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798675</wp:posOffset>
            </wp:positionH>
            <wp:positionV relativeFrom="paragraph">
              <wp:posOffset>0</wp:posOffset>
            </wp:positionV>
            <wp:extent cx="4130040" cy="1402080"/>
            <wp:effectExtent b="0" l="0" r="0" t="0"/>
            <wp:wrapNone/>
            <wp:docPr descr="Immagine che contiene testo&#10;&#10;Descrizione generata automaticamente" id="1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1402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PRIMA GIORNATA QUALIFICAZIONI GIRONE TRE - BERGAMO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PALAZZETTO DELLO SPORT DI BREMBATE SOTTO VIA ORATORIO 20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DOMENICA 24 MARZO 2024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4.9976256474253"/>
        <w:gridCol w:w="4358.744133140441"/>
        <w:gridCol w:w="3801.770052235757"/>
        <w:tblGridChange w:id="0">
          <w:tblGrid>
            <w:gridCol w:w="864.9976256474253"/>
            <w:gridCol w:w="4358.744133140441"/>
            <w:gridCol w:w="3801.770052235757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FUTSAL FAIR PLAY ELITE' 2023/24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Girone TRE - BERGAMO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S.s.d.. Tritium Calcio 1908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S.S.D. MAPELLO A.R.L..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A.s.d. Aurora Seriate 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U..S. CALCIO GORLE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S.s.d.. Tritium Calcio 1908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U.S. CALCIO GORLE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A.s.d. Aurora Seriate 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S.S.D. MAPELLO A.R.L..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PAUSA PRANZO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S.s.d.. Tritium Calcio 1908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A.s.d. Aurora Seriate 1967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U.S. CALCIO GORLE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S.S.D. MAPELLO A.R.L..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FINE MANIFESTAZIONE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