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4B9F" w:rsidRDefault="00C84B9F" w:rsidP="00C84B9F">
      <w:pPr>
        <w:pStyle w:val="Titolo2"/>
        <w:jc w:val="left"/>
        <w:rPr>
          <w:i w:val="0"/>
          <w:sz w:val="24"/>
        </w:rPr>
      </w:pPr>
      <w:r>
        <w:rPr>
          <w:i w:val="0"/>
          <w:sz w:val="24"/>
        </w:rPr>
        <w:t xml:space="preserve">            Regolamento Coppa Lombardia Regionale Under 1</w:t>
      </w:r>
      <w:r w:rsidR="00260815">
        <w:rPr>
          <w:i w:val="0"/>
          <w:sz w:val="24"/>
        </w:rPr>
        <w:t>7 Maschile</w:t>
      </w:r>
      <w:r>
        <w:rPr>
          <w:i w:val="0"/>
          <w:sz w:val="24"/>
        </w:rPr>
        <w:t xml:space="preserve"> </w:t>
      </w:r>
    </w:p>
    <w:p w:rsidR="00C84B9F" w:rsidRPr="00C84B9F" w:rsidRDefault="00C84B9F" w:rsidP="00C84B9F"/>
    <w:p w:rsidR="00C84B9F" w:rsidRDefault="00C84B9F" w:rsidP="00C84B9F">
      <w:pPr>
        <w:rPr>
          <w:rFonts w:eastAsia="Calibri"/>
        </w:rPr>
      </w:pPr>
      <w:r>
        <w:rPr>
          <w:rFonts w:eastAsia="Calibri"/>
          <w:b/>
        </w:rPr>
        <w:t xml:space="preserve">GIRONE 01 </w:t>
      </w:r>
    </w:p>
    <w:p w:rsidR="00831325" w:rsidRPr="00C832D1" w:rsidRDefault="00831325" w:rsidP="00831325">
      <w:pPr>
        <w:tabs>
          <w:tab w:val="left" w:pos="5669"/>
          <w:tab w:val="right" w:pos="10204"/>
        </w:tabs>
        <w:spacing w:line="300" w:lineRule="exact"/>
        <w:rPr>
          <w:rFonts w:eastAsia="Calibri"/>
        </w:rPr>
      </w:pPr>
      <w:r>
        <w:rPr>
          <w:rFonts w:eastAsia="Calibri"/>
        </w:rPr>
        <w:t xml:space="preserve">Argonese S. Paolo D’Argon – Bergamo Calcio a 5 </w:t>
      </w:r>
      <w:r w:rsidRPr="00C832D1">
        <w:rPr>
          <w:rFonts w:eastAsia="Calibri"/>
        </w:rPr>
        <w:t>–</w:t>
      </w:r>
      <w:r>
        <w:rPr>
          <w:rFonts w:eastAsia="Calibri"/>
        </w:rPr>
        <w:t xml:space="preserve"> </w:t>
      </w:r>
      <w:r w:rsidRPr="00C832D1">
        <w:rPr>
          <w:rFonts w:eastAsia="Calibri"/>
        </w:rPr>
        <w:t>Energy Saving Futsal –</w:t>
      </w:r>
      <w:r>
        <w:rPr>
          <w:rFonts w:eastAsia="Calibri"/>
        </w:rPr>
        <w:t xml:space="preserve"> Lecco Calcio a 5 </w:t>
      </w:r>
      <w:proofErr w:type="gramStart"/>
      <w:r>
        <w:rPr>
          <w:rFonts w:eastAsia="Calibri"/>
        </w:rPr>
        <w:t xml:space="preserve">– </w:t>
      </w:r>
      <w:r w:rsidRPr="00C832D1">
        <w:rPr>
          <w:rFonts w:eastAsia="Calibri"/>
        </w:rPr>
        <w:t xml:space="preserve"> Saints</w:t>
      </w:r>
      <w:proofErr w:type="gramEnd"/>
      <w:r w:rsidRPr="00C832D1">
        <w:rPr>
          <w:rFonts w:eastAsia="Calibri"/>
        </w:rPr>
        <w:t xml:space="preserve"> Pagnano ASD  </w:t>
      </w:r>
    </w:p>
    <w:p w:rsidR="00C84B9F" w:rsidRDefault="00C84B9F" w:rsidP="00C84B9F">
      <w:pPr>
        <w:rPr>
          <w:rFonts w:eastAsia="Calibri"/>
        </w:rPr>
      </w:pPr>
    </w:p>
    <w:p w:rsidR="00C84B9F" w:rsidRDefault="00C84B9F" w:rsidP="00C84B9F">
      <w:pPr>
        <w:rPr>
          <w:rFonts w:eastAsia="Calibri"/>
          <w:b/>
        </w:rPr>
      </w:pPr>
      <w:r>
        <w:rPr>
          <w:rFonts w:eastAsia="Calibri"/>
          <w:b/>
        </w:rPr>
        <w:t>GIRONE 02</w:t>
      </w:r>
    </w:p>
    <w:p w:rsidR="00831325" w:rsidRDefault="00831325" w:rsidP="00831325">
      <w:pPr>
        <w:rPr>
          <w:rFonts w:eastAsia="Calibri"/>
        </w:rPr>
      </w:pPr>
      <w:r>
        <w:rPr>
          <w:rFonts w:eastAsia="Calibri"/>
        </w:rPr>
        <w:t xml:space="preserve">Cardano 91 – Cometa S.D. </w:t>
      </w:r>
      <w:proofErr w:type="gramStart"/>
      <w:r>
        <w:rPr>
          <w:rFonts w:eastAsia="Calibri"/>
        </w:rPr>
        <w:t>–  Derviese</w:t>
      </w:r>
      <w:proofErr w:type="gramEnd"/>
      <w:r>
        <w:rPr>
          <w:rFonts w:eastAsia="Calibri"/>
        </w:rPr>
        <w:t xml:space="preserve"> A.S.D. – San Carlo Sports S.R.L. </w:t>
      </w:r>
      <w:r>
        <w:rPr>
          <w:rFonts w:eastAsia="Calibri"/>
        </w:rPr>
        <w:softHyphen/>
        <w:t xml:space="preserve">– Sports Team </w:t>
      </w:r>
      <w:r>
        <w:rPr>
          <w:rFonts w:eastAsia="Calibri"/>
        </w:rPr>
        <w:softHyphen/>
        <w:t xml:space="preserve"> </w:t>
      </w:r>
    </w:p>
    <w:p w:rsidR="00C84B9F" w:rsidRPr="00C832D1" w:rsidRDefault="00C84B9F" w:rsidP="00C84B9F">
      <w:pPr>
        <w:rPr>
          <w:b/>
        </w:rPr>
      </w:pPr>
    </w:p>
    <w:p w:rsidR="00C84B9F" w:rsidRDefault="00C84B9F" w:rsidP="00C84B9F">
      <w:pPr>
        <w:rPr>
          <w:u w:val="single"/>
        </w:rPr>
      </w:pPr>
      <w:r>
        <w:rPr>
          <w:rFonts w:eastAsia="Calibri"/>
        </w:rPr>
        <w:t xml:space="preserve">Le </w:t>
      </w:r>
      <w:r w:rsidR="00194BA4">
        <w:rPr>
          <w:rFonts w:eastAsia="Calibri"/>
        </w:rPr>
        <w:t>10</w:t>
      </w:r>
      <w:r>
        <w:rPr>
          <w:rFonts w:eastAsia="Calibri"/>
        </w:rPr>
        <w:t xml:space="preserve"> squadre iscritte alla manifestazione, saranno </w:t>
      </w:r>
      <w:r>
        <w:t xml:space="preserve">suddivise in due gironi, da </w:t>
      </w:r>
      <w:r w:rsidR="00A96BFD">
        <w:t>cinque</w:t>
      </w:r>
      <w:r w:rsidR="00731FB0">
        <w:t xml:space="preserve"> </w:t>
      </w:r>
      <w:proofErr w:type="gramStart"/>
      <w:r>
        <w:t xml:space="preserve">squadre  </w:t>
      </w:r>
      <w:r w:rsidR="00731FB0">
        <w:t>il</w:t>
      </w:r>
      <w:proofErr w:type="gramEnd"/>
      <w:r w:rsidR="00731FB0">
        <w:t xml:space="preserve"> Girone 01 e da </w:t>
      </w:r>
      <w:r w:rsidR="00A96BFD">
        <w:t>cinque</w:t>
      </w:r>
      <w:r w:rsidR="00731FB0">
        <w:t xml:space="preserve"> squadre il Girone 02 </w:t>
      </w:r>
      <w:r>
        <w:t>con gare di solo andata (</w:t>
      </w:r>
      <w:r w:rsidR="00F00F43">
        <w:t>T</w:t>
      </w:r>
      <w:r>
        <w:t xml:space="preserve">urno </w:t>
      </w:r>
      <w:r w:rsidR="00F00F43">
        <w:t>E</w:t>
      </w:r>
      <w:r>
        <w:t xml:space="preserve">liminatorio) </w:t>
      </w:r>
    </w:p>
    <w:p w:rsidR="00C84B9F" w:rsidRDefault="00C84B9F" w:rsidP="00C84B9F">
      <w:r>
        <w:t xml:space="preserve"> </w:t>
      </w:r>
    </w:p>
    <w:p w:rsidR="00C84B9F" w:rsidRDefault="00C84B9F" w:rsidP="00C84B9F">
      <w:pPr>
        <w:tabs>
          <w:tab w:val="left" w:pos="5669"/>
          <w:tab w:val="right" w:pos="10204"/>
        </w:tabs>
        <w:spacing w:line="300" w:lineRule="exact"/>
        <w:rPr>
          <w:rFonts w:eastAsia="Calibri"/>
        </w:rPr>
      </w:pPr>
      <w:r>
        <w:rPr>
          <w:rFonts w:eastAsia="Calibri"/>
        </w:rPr>
        <w:t>Passeranno il turno le Società che si classificheranno al primo posto di ogni girone.</w:t>
      </w:r>
    </w:p>
    <w:p w:rsidR="00C84B9F" w:rsidRDefault="00C84B9F" w:rsidP="00C84B9F">
      <w:pPr>
        <w:tabs>
          <w:tab w:val="left" w:pos="5669"/>
          <w:tab w:val="right" w:pos="10204"/>
        </w:tabs>
        <w:spacing w:line="300" w:lineRule="exact"/>
        <w:rPr>
          <w:rFonts w:eastAsia="Calibri"/>
        </w:rPr>
      </w:pPr>
    </w:p>
    <w:p w:rsidR="00C84B9F" w:rsidRDefault="00C84B9F" w:rsidP="00C84B9F">
      <w:pPr>
        <w:tabs>
          <w:tab w:val="left" w:pos="5669"/>
          <w:tab w:val="right" w:pos="10204"/>
        </w:tabs>
        <w:spacing w:line="300" w:lineRule="exact"/>
      </w:pPr>
      <w:r>
        <w:rPr>
          <w:rFonts w:eastAsia="Calibri"/>
          <w:b/>
          <w:lang w:eastAsia="en-US"/>
        </w:rPr>
        <w:t xml:space="preserve">La disputa delle gare di Coppa </w:t>
      </w:r>
      <w:r w:rsidR="00731FB0">
        <w:rPr>
          <w:rFonts w:eastAsia="Calibri"/>
          <w:b/>
          <w:lang w:eastAsia="en-US"/>
        </w:rPr>
        <w:t>Lombardia</w:t>
      </w:r>
      <w:r>
        <w:rPr>
          <w:rFonts w:eastAsia="Calibri"/>
          <w:b/>
          <w:lang w:eastAsia="en-US"/>
        </w:rPr>
        <w:t xml:space="preserve"> nella giornata di sabato con inizio dopo le ore 15:00 o nella giornata di domenica con inizio dopo le ore 11:00</w:t>
      </w:r>
      <w:r w:rsidR="00731FB0">
        <w:rPr>
          <w:rFonts w:eastAsia="Calibri"/>
          <w:b/>
          <w:lang w:eastAsia="en-US"/>
        </w:rPr>
        <w:t>.</w:t>
      </w:r>
      <w:r>
        <w:rPr>
          <w:rFonts w:eastAsia="Calibri"/>
          <w:b/>
          <w:lang w:eastAsia="en-US"/>
        </w:rPr>
        <w:t xml:space="preserve"> </w:t>
      </w:r>
    </w:p>
    <w:p w:rsidR="00C84B9F" w:rsidRDefault="00C84B9F" w:rsidP="00C84B9F">
      <w:pPr>
        <w:pStyle w:val="Nessunaspaziatura"/>
        <w:rPr>
          <w:rFonts w:ascii="Verdana" w:hAnsi="Verdana"/>
          <w:sz w:val="20"/>
          <w:szCs w:val="20"/>
        </w:rPr>
      </w:pPr>
    </w:p>
    <w:p w:rsidR="00C84B9F" w:rsidRDefault="00C84B9F" w:rsidP="00C84B9F">
      <w:pPr>
        <w:tabs>
          <w:tab w:val="left" w:pos="5669"/>
          <w:tab w:val="right" w:pos="10204"/>
        </w:tabs>
        <w:spacing w:line="300" w:lineRule="exact"/>
        <w:rPr>
          <w:rFonts w:eastAsia="Calibri"/>
        </w:rPr>
      </w:pPr>
      <w:r>
        <w:rPr>
          <w:rFonts w:eastAsia="Calibri"/>
        </w:rPr>
        <w:t xml:space="preserve">Nel caso di parità di punteggio fra 2 squadre al termine di ciascun girone, per determinare la squadra meglio classificata del turno eliminatorio si terrà conto </w:t>
      </w:r>
      <w:proofErr w:type="gramStart"/>
      <w:r>
        <w:rPr>
          <w:rFonts w:eastAsia="Calibri"/>
        </w:rPr>
        <w:t>nell’ordine :</w:t>
      </w:r>
      <w:proofErr w:type="gramEnd"/>
    </w:p>
    <w:p w:rsidR="00C84B9F" w:rsidRDefault="00C84B9F" w:rsidP="00C84B9F">
      <w:pPr>
        <w:tabs>
          <w:tab w:val="left" w:pos="5669"/>
          <w:tab w:val="right" w:pos="10204"/>
        </w:tabs>
        <w:spacing w:line="300" w:lineRule="exact"/>
        <w:rPr>
          <w:rFonts w:eastAsia="Calibri"/>
        </w:rPr>
      </w:pP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Esito del confronto diretto </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Maggior numero di reti segnate nel corso dell’intero girone</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 xml:space="preserve">Minor numero di reti subite nel corso dell’intero girone </w:t>
      </w:r>
    </w:p>
    <w:p w:rsidR="00C84B9F" w:rsidRDefault="00C84B9F" w:rsidP="00C84B9F">
      <w:pPr>
        <w:pStyle w:val="Paragrafoelenco"/>
        <w:numPr>
          <w:ilvl w:val="0"/>
          <w:numId w:val="1"/>
        </w:numPr>
        <w:tabs>
          <w:tab w:val="left" w:pos="5669"/>
          <w:tab w:val="right" w:pos="10204"/>
        </w:tabs>
        <w:spacing w:line="300" w:lineRule="exact"/>
        <w:rPr>
          <w:rFonts w:eastAsia="Calibri"/>
        </w:rPr>
      </w:pPr>
      <w:r>
        <w:rPr>
          <w:rFonts w:eastAsia="Calibri"/>
        </w:rPr>
        <w:t>Sorteggio</w:t>
      </w:r>
    </w:p>
    <w:p w:rsidR="00C84B9F" w:rsidRDefault="00C84B9F" w:rsidP="00C84B9F">
      <w:pPr>
        <w:tabs>
          <w:tab w:val="left" w:pos="5669"/>
          <w:tab w:val="right" w:pos="10204"/>
        </w:tabs>
        <w:spacing w:line="300" w:lineRule="exact"/>
        <w:rPr>
          <w:rFonts w:eastAsia="Calibri"/>
        </w:rPr>
      </w:pPr>
    </w:p>
    <w:p w:rsidR="00C84B9F" w:rsidRDefault="00C84B9F" w:rsidP="00C84B9F">
      <w:pPr>
        <w:tabs>
          <w:tab w:val="left" w:pos="5669"/>
          <w:tab w:val="right" w:pos="10204"/>
        </w:tabs>
        <w:spacing w:line="300" w:lineRule="exact"/>
        <w:rPr>
          <w:rFonts w:eastAsia="Calibri"/>
        </w:rPr>
      </w:pPr>
      <w:r>
        <w:rPr>
          <w:rFonts w:eastAsia="Calibri"/>
        </w:rPr>
        <w:t xml:space="preserve">Nell’ipotesi in cui più di due formazioni concludessero il turno eliminatorio a parità di punteggio, per determinare le posizioni di classifica all’interno del girone e, quindi la squadra meglio piazzata verrà compilata la cosiddetta “classifica avulsa”, tra le squadre interessate, tenendo conto nell’ordine: </w:t>
      </w:r>
    </w:p>
    <w:p w:rsidR="00C84B9F" w:rsidRDefault="00C84B9F" w:rsidP="00C84B9F">
      <w:pPr>
        <w:tabs>
          <w:tab w:val="left" w:pos="5669"/>
          <w:tab w:val="right" w:pos="10204"/>
        </w:tabs>
        <w:spacing w:line="300" w:lineRule="exact"/>
        <w:rPr>
          <w:rFonts w:eastAsia="Calibri"/>
        </w:rPr>
      </w:pP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Punti conseguiti negli scontri diretti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Differenza reti tra le reti segnate e quelle subite negli incontri diretti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negli incontri diretti</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Minor numero di reti subite negli incontri diretti</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Miglior differenza reti tra le reti segnate e subite nel corso dell’intero girone</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Maggior numero di reti segnate nel corso dell’intero girone</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 xml:space="preserve">Minor numero di reti subite nel corso dell’intero girone </w:t>
      </w:r>
    </w:p>
    <w:p w:rsidR="00C84B9F" w:rsidRDefault="00C84B9F" w:rsidP="00C84B9F">
      <w:pPr>
        <w:pStyle w:val="Paragrafoelenco"/>
        <w:numPr>
          <w:ilvl w:val="0"/>
          <w:numId w:val="2"/>
        </w:numPr>
        <w:tabs>
          <w:tab w:val="left" w:pos="5669"/>
          <w:tab w:val="right" w:pos="10204"/>
        </w:tabs>
        <w:spacing w:line="300" w:lineRule="exact"/>
        <w:rPr>
          <w:rFonts w:eastAsia="Calibri"/>
        </w:rPr>
      </w:pPr>
      <w:r>
        <w:rPr>
          <w:rFonts w:eastAsia="Calibri"/>
        </w:rPr>
        <w:t>Sorteggio</w:t>
      </w:r>
    </w:p>
    <w:p w:rsidR="00C84B9F" w:rsidRDefault="00C84B9F" w:rsidP="00C84B9F">
      <w:pPr>
        <w:rPr>
          <w:b/>
        </w:rPr>
      </w:pPr>
    </w:p>
    <w:p w:rsidR="00C84B9F" w:rsidRDefault="00C84B9F" w:rsidP="00C84B9F">
      <w:pPr>
        <w:tabs>
          <w:tab w:val="left" w:pos="2687"/>
          <w:tab w:val="left" w:pos="5195"/>
          <w:tab w:val="left" w:pos="7834"/>
        </w:tabs>
        <w:spacing w:line="300" w:lineRule="exact"/>
        <w:rPr>
          <w:rFonts w:cs="Arial"/>
          <w:b/>
          <w:bCs/>
        </w:rPr>
      </w:pPr>
      <w:r>
        <w:rPr>
          <w:rFonts w:cs="Arial"/>
          <w:b/>
          <w:bCs/>
        </w:rPr>
        <w:t>Le gare si svolgeranno con la durata di n. 2 tempi da 30 (trenta) minuti ciascuno.</w:t>
      </w:r>
    </w:p>
    <w:p w:rsidR="00C84B9F" w:rsidRDefault="00C84B9F" w:rsidP="00C84B9F"/>
    <w:p w:rsidR="006070AC" w:rsidRDefault="006070AC" w:rsidP="00C84B9F">
      <w:pPr>
        <w:tabs>
          <w:tab w:val="left" w:pos="3968"/>
        </w:tabs>
        <w:spacing w:line="300" w:lineRule="exact"/>
        <w:rPr>
          <w:rFonts w:cs="Courier New"/>
          <w:b/>
          <w:bCs/>
        </w:rPr>
      </w:pPr>
      <w:r>
        <w:rPr>
          <w:rFonts w:cs="Courier New"/>
        </w:rPr>
        <w:t>I</w:t>
      </w:r>
      <w:r w:rsidR="00C84B9F">
        <w:rPr>
          <w:rFonts w:cs="Courier New"/>
        </w:rPr>
        <w:t xml:space="preserve"> giocat</w:t>
      </w:r>
      <w:r>
        <w:rPr>
          <w:rFonts w:cs="Courier New"/>
        </w:rPr>
        <w:t>o</w:t>
      </w:r>
      <w:r w:rsidR="00C84B9F">
        <w:rPr>
          <w:rFonts w:cs="Courier New"/>
        </w:rPr>
        <w:t>ri che subiranno due ammonizioni, in gare diverse, sconteranno una giornata di squalifica.</w:t>
      </w:r>
      <w:r w:rsidR="00C84B9F">
        <w:rPr>
          <w:rFonts w:cs="Courier New"/>
          <w:b/>
          <w:bCs/>
        </w:rPr>
        <w:t xml:space="preserve"> </w:t>
      </w:r>
    </w:p>
    <w:p w:rsidR="006070AC" w:rsidRDefault="006070AC" w:rsidP="00C84B9F">
      <w:pPr>
        <w:tabs>
          <w:tab w:val="left" w:pos="3968"/>
        </w:tabs>
        <w:spacing w:line="300" w:lineRule="exact"/>
        <w:rPr>
          <w:rFonts w:cs="Courier New"/>
          <w:b/>
          <w:bCs/>
        </w:rPr>
      </w:pPr>
    </w:p>
    <w:p w:rsidR="00AB3920" w:rsidRDefault="00AB3920" w:rsidP="00AB3920">
      <w:pPr>
        <w:tabs>
          <w:tab w:val="left" w:pos="3968"/>
        </w:tabs>
        <w:spacing w:line="300" w:lineRule="exact"/>
        <w:rPr>
          <w:rFonts w:cs="Courier New"/>
        </w:rPr>
      </w:pPr>
      <w:r>
        <w:rPr>
          <w:rFonts w:cs="Courier New"/>
        </w:rPr>
        <w:t>Le due Società Vincenti i</w:t>
      </w:r>
      <w:r w:rsidR="00F1286F">
        <w:rPr>
          <w:rFonts w:cs="Courier New"/>
        </w:rPr>
        <w:t>l</w:t>
      </w:r>
      <w:r>
        <w:rPr>
          <w:rFonts w:cs="Courier New"/>
        </w:rPr>
        <w:t xml:space="preserve"> </w:t>
      </w:r>
      <w:r w:rsidR="00F1286F">
        <w:rPr>
          <w:rFonts w:cs="Courier New"/>
        </w:rPr>
        <w:t xml:space="preserve">Turno </w:t>
      </w:r>
      <w:proofErr w:type="gramStart"/>
      <w:r w:rsidR="00F1286F">
        <w:rPr>
          <w:rFonts w:cs="Courier New"/>
        </w:rPr>
        <w:t>E</w:t>
      </w:r>
      <w:r>
        <w:rPr>
          <w:rFonts w:cs="Courier New"/>
        </w:rPr>
        <w:t>liminatori</w:t>
      </w:r>
      <w:r w:rsidR="00F1286F">
        <w:rPr>
          <w:rFonts w:cs="Courier New"/>
        </w:rPr>
        <w:t>o</w:t>
      </w:r>
      <w:r>
        <w:rPr>
          <w:rFonts w:cs="Courier New"/>
        </w:rPr>
        <w:t xml:space="preserve">  saranno</w:t>
      </w:r>
      <w:proofErr w:type="gramEnd"/>
      <w:r>
        <w:rPr>
          <w:rFonts w:cs="Courier New"/>
        </w:rPr>
        <w:t xml:space="preserve"> ammesse alla finale in gara unica in </w:t>
      </w:r>
      <w:r>
        <w:rPr>
          <w:rFonts w:cs="Courier New"/>
          <w:b/>
          <w:u w:val="single"/>
        </w:rPr>
        <w:t>campo</w:t>
      </w:r>
      <w:r>
        <w:rPr>
          <w:rFonts w:cs="Courier New"/>
          <w:u w:val="single"/>
        </w:rPr>
        <w:t xml:space="preserve"> </w:t>
      </w:r>
      <w:r>
        <w:rPr>
          <w:rFonts w:cs="Courier New"/>
          <w:b/>
          <w:u w:val="single"/>
        </w:rPr>
        <w:t>neutro</w:t>
      </w:r>
      <w:r>
        <w:rPr>
          <w:rFonts w:cs="Courier New"/>
        </w:rPr>
        <w:t xml:space="preserve"> per determinare la Vincente della Coppa Lombardia Regionale Under 17 Maschile.</w:t>
      </w:r>
    </w:p>
    <w:p w:rsidR="00C84B9F" w:rsidRDefault="00C84B9F" w:rsidP="00C84B9F">
      <w:pPr>
        <w:tabs>
          <w:tab w:val="left" w:pos="3968"/>
        </w:tabs>
        <w:spacing w:line="300" w:lineRule="exact"/>
        <w:rPr>
          <w:rFonts w:cs="Courier New"/>
          <w:color w:val="000000"/>
        </w:rPr>
      </w:pPr>
      <w:r>
        <w:rPr>
          <w:rFonts w:cs="Courier New"/>
          <w:color w:val="000000"/>
        </w:rPr>
        <w:lastRenderedPageBreak/>
        <w:t xml:space="preserve">Nella gara di finale in caso di parità di punteggio al termine dei tempi regolamentari verranno disputati due tempi supplementari di </w:t>
      </w:r>
      <w:smartTag w:uri="urn:schemas-microsoft-com:office:smarttags" w:element="metricconverter">
        <w:smartTagPr>
          <w:attr w:name="ProductID" w:val="5’"/>
        </w:smartTagPr>
        <w:r>
          <w:rPr>
            <w:rFonts w:cs="Courier New"/>
            <w:color w:val="000000"/>
          </w:rPr>
          <w:t>5’</w:t>
        </w:r>
      </w:smartTag>
      <w:r>
        <w:rPr>
          <w:rFonts w:cs="Courier New"/>
          <w:color w:val="000000"/>
        </w:rPr>
        <w:t xml:space="preserve"> ciascuno; persistendo la parità saranno effettuati i tiri di rigore secondo le norme vigenti.</w:t>
      </w:r>
    </w:p>
    <w:p w:rsidR="00C84B9F" w:rsidRDefault="00C84B9F" w:rsidP="00C84B9F">
      <w:pPr>
        <w:rPr>
          <w:rFonts w:cs="Courier New"/>
        </w:rPr>
      </w:pPr>
    </w:p>
    <w:p w:rsidR="00C84B9F" w:rsidRDefault="00C84B9F" w:rsidP="00C84B9F">
      <w:pPr>
        <w:tabs>
          <w:tab w:val="left" w:pos="5669"/>
          <w:tab w:val="right" w:pos="10204"/>
        </w:tabs>
        <w:spacing w:line="300" w:lineRule="exact"/>
        <w:rPr>
          <w:rFonts w:eastAsia="Calibri"/>
        </w:rPr>
      </w:pPr>
      <w:r>
        <w:rPr>
          <w:rFonts w:eastAsia="Calibri"/>
        </w:rPr>
        <w:t>La manifestazione si svolgerà secondo il seguente calendario:</w:t>
      </w:r>
    </w:p>
    <w:p w:rsidR="00C84B9F" w:rsidRDefault="00C84B9F" w:rsidP="00C84B9F">
      <w:pPr>
        <w:tabs>
          <w:tab w:val="left" w:pos="5669"/>
          <w:tab w:val="right" w:pos="10204"/>
        </w:tabs>
        <w:spacing w:line="300" w:lineRule="exact"/>
      </w:pPr>
    </w:p>
    <w:p w:rsidR="00E302C8" w:rsidRDefault="00E302C8" w:rsidP="00E302C8">
      <w:pPr>
        <w:pStyle w:val="Nessunaspaziatura"/>
        <w:rPr>
          <w:rFonts w:ascii="Verdana" w:hAnsi="Verdana"/>
          <w:b/>
          <w:sz w:val="20"/>
          <w:szCs w:val="20"/>
        </w:rPr>
      </w:pPr>
      <w:r>
        <w:rPr>
          <w:rFonts w:ascii="Verdana" w:hAnsi="Verdana"/>
          <w:b/>
          <w:sz w:val="20"/>
          <w:szCs w:val="20"/>
        </w:rPr>
        <w:t xml:space="preserve">Fase a </w:t>
      </w:r>
      <w:proofErr w:type="gramStart"/>
      <w:r>
        <w:rPr>
          <w:rFonts w:ascii="Verdana" w:hAnsi="Verdana"/>
          <w:b/>
          <w:sz w:val="20"/>
          <w:szCs w:val="20"/>
        </w:rPr>
        <w:t xml:space="preserve">gironi:   </w:t>
      </w:r>
      <w:proofErr w:type="gramEnd"/>
      <w:r>
        <w:rPr>
          <w:rFonts w:ascii="Verdana" w:hAnsi="Verdana"/>
          <w:b/>
          <w:sz w:val="20"/>
          <w:szCs w:val="20"/>
        </w:rPr>
        <w:t>:    06 - 07,13 -14,20 - 21, 27 – 28 Maggio e 03 – 04 Giugno 2023</w:t>
      </w:r>
    </w:p>
    <w:p w:rsidR="00E302C8" w:rsidRDefault="00E302C8" w:rsidP="00E302C8">
      <w:pPr>
        <w:pStyle w:val="Nessunaspaziatura"/>
        <w:rPr>
          <w:rFonts w:ascii="Verdana" w:hAnsi="Verdana"/>
          <w:b/>
          <w:sz w:val="20"/>
          <w:szCs w:val="20"/>
        </w:rPr>
      </w:pPr>
      <w:r>
        <w:rPr>
          <w:rFonts w:ascii="Verdana" w:hAnsi="Verdana"/>
          <w:b/>
          <w:sz w:val="20"/>
          <w:szCs w:val="20"/>
        </w:rPr>
        <w:t>Finale:</w:t>
      </w:r>
      <w:r>
        <w:rPr>
          <w:rFonts w:ascii="Verdana" w:hAnsi="Verdana"/>
          <w:b/>
          <w:sz w:val="20"/>
          <w:szCs w:val="20"/>
        </w:rPr>
        <w:tab/>
        <w:t xml:space="preserve">   </w:t>
      </w:r>
      <w:proofErr w:type="gramStart"/>
      <w:r>
        <w:rPr>
          <w:rFonts w:ascii="Verdana" w:hAnsi="Verdana"/>
          <w:b/>
          <w:sz w:val="20"/>
          <w:szCs w:val="20"/>
        </w:rPr>
        <w:t xml:space="preserve">  :</w:t>
      </w:r>
      <w:proofErr w:type="gramEnd"/>
      <w:r>
        <w:rPr>
          <w:rFonts w:ascii="Verdana" w:hAnsi="Verdana"/>
          <w:b/>
          <w:sz w:val="20"/>
          <w:szCs w:val="20"/>
        </w:rPr>
        <w:t xml:space="preserve">                     DA DEFINIRE               </w:t>
      </w:r>
    </w:p>
    <w:p w:rsidR="00E302C8" w:rsidRDefault="00E302C8" w:rsidP="00E302C8">
      <w:pPr>
        <w:tabs>
          <w:tab w:val="left" w:pos="3968"/>
        </w:tabs>
        <w:spacing w:line="300" w:lineRule="exact"/>
        <w:rPr>
          <w:rFonts w:cs="Arial"/>
          <w:b/>
          <w:color w:val="000000"/>
        </w:rPr>
      </w:pPr>
      <w:r>
        <w:rPr>
          <w:rFonts w:cs="Arial"/>
          <w:b/>
          <w:color w:val="000000"/>
        </w:rPr>
        <w:t xml:space="preserve">Sede della </w:t>
      </w:r>
      <w:proofErr w:type="gramStart"/>
      <w:r>
        <w:rPr>
          <w:rFonts w:cs="Arial"/>
          <w:b/>
          <w:color w:val="000000"/>
        </w:rPr>
        <w:t>finale :</w:t>
      </w:r>
      <w:proofErr w:type="gramEnd"/>
      <w:r>
        <w:rPr>
          <w:rFonts w:cs="Arial"/>
          <w:b/>
          <w:color w:val="000000"/>
        </w:rPr>
        <w:t xml:space="preserve">                   DA DEFINIRE</w:t>
      </w:r>
    </w:p>
    <w:p w:rsidR="00C84B9F" w:rsidRDefault="00C84B9F" w:rsidP="00C84B9F">
      <w:pPr>
        <w:tabs>
          <w:tab w:val="left" w:pos="3968"/>
        </w:tabs>
        <w:spacing w:line="300" w:lineRule="exact"/>
        <w:rPr>
          <w:rFonts w:cs="Arial"/>
          <w:bCs/>
          <w:u w:val="single"/>
        </w:rPr>
      </w:pPr>
    </w:p>
    <w:p w:rsidR="00C84B9F" w:rsidRDefault="00C84B9F" w:rsidP="00C84B9F">
      <w:pPr>
        <w:tabs>
          <w:tab w:val="left" w:pos="829"/>
          <w:tab w:val="left" w:pos="1115"/>
          <w:tab w:val="left" w:pos="2247"/>
          <w:tab w:val="left" w:pos="3401"/>
        </w:tabs>
        <w:spacing w:line="300" w:lineRule="exact"/>
        <w:rPr>
          <w:b/>
          <w:bCs/>
          <w:u w:val="single"/>
        </w:rPr>
      </w:pPr>
      <w:r>
        <w:rPr>
          <w:b/>
          <w:bCs/>
          <w:u w:val="single"/>
        </w:rPr>
        <w:t>Premi</w:t>
      </w:r>
    </w:p>
    <w:p w:rsidR="00562EB2" w:rsidRDefault="00562EB2" w:rsidP="00562EB2">
      <w:pPr>
        <w:tabs>
          <w:tab w:val="left" w:pos="829"/>
          <w:tab w:val="left" w:pos="1115"/>
          <w:tab w:val="left" w:pos="2247"/>
          <w:tab w:val="left" w:pos="3401"/>
        </w:tabs>
        <w:spacing w:line="300" w:lineRule="exact"/>
      </w:pPr>
      <w:r>
        <w:t>All</w:t>
      </w:r>
      <w:r w:rsidR="00C84B9F">
        <w:t xml:space="preserve">a Società vincente si aggiudicherà la Coppa </w:t>
      </w:r>
      <w:r>
        <w:t>Lombardia Regionale Under 15</w:t>
      </w:r>
      <w:r w:rsidR="00C84B9F">
        <w:t xml:space="preserve"> 202</w:t>
      </w:r>
      <w:r>
        <w:t>1</w:t>
      </w:r>
      <w:r w:rsidR="00C84B9F">
        <w:t>/2</w:t>
      </w:r>
      <w:r>
        <w:t>2</w:t>
      </w:r>
      <w:r w:rsidR="00C84B9F">
        <w:rPr>
          <w:rFonts w:cs="Courier New"/>
        </w:rPr>
        <w:t xml:space="preserve"> </w:t>
      </w:r>
      <w:r>
        <w:t xml:space="preserve">sarà assegnata </w:t>
      </w:r>
      <w:smartTag w:uri="urn:schemas-microsoft-com:office:smarttags" w:element="PersonName">
        <w:smartTagPr>
          <w:attr w:name="ProductID" w:val="la Coppa"/>
        </w:smartTagPr>
        <w:r>
          <w:t>la Coppa</w:t>
        </w:r>
      </w:smartTag>
      <w:r>
        <w:t xml:space="preserve"> prevista per il 1° posto.</w:t>
      </w:r>
    </w:p>
    <w:p w:rsidR="00C84B9F" w:rsidRDefault="00C84B9F" w:rsidP="00562EB2"/>
    <w:p w:rsidR="00C84B9F" w:rsidRDefault="00C84B9F" w:rsidP="00C84B9F">
      <w:pPr>
        <w:tabs>
          <w:tab w:val="left" w:pos="829"/>
          <w:tab w:val="left" w:pos="1115"/>
          <w:tab w:val="left" w:pos="2247"/>
          <w:tab w:val="left" w:pos="3401"/>
        </w:tabs>
        <w:spacing w:line="300" w:lineRule="exact"/>
      </w:pPr>
      <w:r>
        <w:t xml:space="preserve">Alla Società perdente la gara di finale di Coppa Italia Femminile Fase Regionale sarà assegnata </w:t>
      </w:r>
      <w:smartTag w:uri="urn:schemas-microsoft-com:office:smarttags" w:element="PersonName">
        <w:smartTagPr>
          <w:attr w:name="ProductID" w:val="la Coppa"/>
        </w:smartTagPr>
        <w:r>
          <w:t>la Coppa</w:t>
        </w:r>
      </w:smartTag>
      <w:r>
        <w:t xml:space="preserve"> prevista per il 2° posto.</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 xml:space="preserve">Disciplina </w:t>
      </w:r>
      <w:proofErr w:type="gramStart"/>
      <w:r>
        <w:rPr>
          <w:b/>
        </w:rPr>
        <w:t>della fasi</w:t>
      </w:r>
      <w:proofErr w:type="gramEnd"/>
      <w:r>
        <w:rPr>
          <w:b/>
        </w:rPr>
        <w:t xml:space="preserve"> regionali</w:t>
      </w:r>
    </w:p>
    <w:p w:rsidR="00C84B9F" w:rsidRDefault="00C84B9F" w:rsidP="00C84B9F">
      <w:pPr>
        <w:tabs>
          <w:tab w:val="left" w:pos="5669"/>
          <w:tab w:val="right" w:pos="10204"/>
        </w:tabs>
        <w:spacing w:line="300" w:lineRule="exact"/>
      </w:pPr>
      <w:r>
        <w:t xml:space="preserve">La disciplina della fase regionale del torneo di Coppa Lombardia è demandata agli organi disciplinari di questo comitato (Giudice Sportivo Territoriale e Corte Sportiva di Appello Territoriale). Considerato che la manifestazione è caratterizzata da articolazioni che prevedono uno svolgimento rapido, ai fini della disciplina sportiva si applicano le seguenti disposizioni: </w:t>
      </w:r>
    </w:p>
    <w:p w:rsidR="00C84B9F" w:rsidRDefault="00C84B9F" w:rsidP="00C84B9F">
      <w:pPr>
        <w:tabs>
          <w:tab w:val="left" w:pos="5669"/>
          <w:tab w:val="right" w:pos="10204"/>
        </w:tabs>
        <w:spacing w:line="300" w:lineRule="exact"/>
      </w:pPr>
    </w:p>
    <w:p w:rsidR="00C84B9F" w:rsidRDefault="00C84B9F" w:rsidP="00C84B9F">
      <w:pPr>
        <w:tabs>
          <w:tab w:val="left" w:pos="5669"/>
          <w:tab w:val="right" w:pos="10204"/>
        </w:tabs>
        <w:spacing w:line="300" w:lineRule="exact"/>
      </w:pPr>
      <w:r>
        <w:t>-I tesserati incorrono in una giornata di squalifica ogni due ammonizioni inflitte dall’organo di giustizia sportiva;</w:t>
      </w:r>
    </w:p>
    <w:p w:rsidR="00C84B9F" w:rsidRDefault="00C84B9F" w:rsidP="00C84B9F">
      <w:pPr>
        <w:tabs>
          <w:tab w:val="left" w:pos="5669"/>
          <w:tab w:val="right" w:pos="10204"/>
        </w:tabs>
        <w:spacing w:line="300" w:lineRule="exact"/>
      </w:pPr>
      <w:r>
        <w:t>- i provvedimenti disciplinari sono appellabili in secondo ed ultimo grado dinanzi alla Commissione Disciplinare Territoriale del C.R.L.</w:t>
      </w:r>
    </w:p>
    <w:p w:rsidR="00C84B9F" w:rsidRDefault="00C84B9F" w:rsidP="00C84B9F">
      <w:pPr>
        <w:tabs>
          <w:tab w:val="left" w:pos="5669"/>
          <w:tab w:val="right" w:pos="10204"/>
        </w:tabs>
        <w:spacing w:line="300" w:lineRule="exact"/>
      </w:pPr>
      <w:r>
        <w:t xml:space="preserve">- le tasse reclamo sono fissate in Euro 78,00 per i reclami proposti al Giudice Sportivo e in Euro 130,00 per quelli proposti alla Corte Sportiva d’Appello </w:t>
      </w:r>
      <w:proofErr w:type="gramStart"/>
      <w:r>
        <w:t>Territoriale ;</w:t>
      </w:r>
      <w:proofErr w:type="gramEnd"/>
      <w:r>
        <w:t xml:space="preserve"> </w:t>
      </w:r>
    </w:p>
    <w:p w:rsidR="00C84B9F" w:rsidRDefault="00C84B9F" w:rsidP="00C84B9F">
      <w:pPr>
        <w:tabs>
          <w:tab w:val="left" w:pos="5669"/>
          <w:tab w:val="right" w:pos="10204"/>
        </w:tabs>
        <w:spacing w:line="300" w:lineRule="exact"/>
      </w:pPr>
      <w:r>
        <w:t>- i rapporti ufficiali saranno esaminati dal Giudice Sportivo il giorno successivo alla disputa della giornata di gara;</w:t>
      </w:r>
    </w:p>
    <w:p w:rsidR="00C84B9F" w:rsidRDefault="00C84B9F" w:rsidP="00C84B9F">
      <w:pPr>
        <w:tabs>
          <w:tab w:val="left" w:pos="5669"/>
          <w:tab w:val="right" w:pos="10204"/>
        </w:tabs>
        <w:spacing w:line="300" w:lineRule="exact"/>
      </w:pPr>
      <w:r>
        <w:t xml:space="preserve">- gli eventuali reclami, a norma degli art. 66 comma 1 lett. b), 67,76,77 e 78 del Codice di Giustizia Sportiva dovranno essere preannunciati, anche alla controparte, con l’abbreviazione dei termini, entro le ore 24.00 del giorno in cui si è svolta la gara e pervenire, con le relative motivazioni, entro le ore 12.00 del giorno successivo a quello di effettuazione della gara. Le memorie e le eventuali controdeduzioni dovranno pervenire entro il giorno prima della data fissata per la </w:t>
      </w:r>
      <w:proofErr w:type="gramStart"/>
      <w:r>
        <w:t>pronuncia ;</w:t>
      </w:r>
      <w:proofErr w:type="gramEnd"/>
    </w:p>
    <w:p w:rsidR="00C84B9F" w:rsidRDefault="00C84B9F" w:rsidP="00C84B9F">
      <w:pPr>
        <w:tabs>
          <w:tab w:val="left" w:pos="5669"/>
          <w:tab w:val="right" w:pos="10204"/>
        </w:tabs>
        <w:spacing w:line="300" w:lineRule="exact"/>
      </w:pPr>
      <w:r>
        <w:t xml:space="preserve">- il Comunicato Ufficiale sarà pubblicato immediatamente dopo la decisione del Giudice Sportivo, il </w:t>
      </w:r>
      <w:proofErr w:type="gramStart"/>
      <w:r>
        <w:t>quale,  entro</w:t>
      </w:r>
      <w:proofErr w:type="gramEnd"/>
      <w:r>
        <w:t xml:space="preserve"> le ore 18,00 del giorno in cui è stato depositato il ricorso, sarà tenuto a comunicare la data in cui si preannuncerà ;</w:t>
      </w:r>
    </w:p>
    <w:p w:rsidR="00C84B9F" w:rsidRDefault="00C84B9F" w:rsidP="00C84B9F">
      <w:pPr>
        <w:tabs>
          <w:tab w:val="left" w:pos="5669"/>
          <w:tab w:val="right" w:pos="10204"/>
        </w:tabs>
        <w:spacing w:line="300" w:lineRule="exact"/>
      </w:pPr>
      <w:r>
        <w:t xml:space="preserve">- gli eventuali reclami alla Corte Sportiva di Appello </w:t>
      </w:r>
      <w:proofErr w:type="gramStart"/>
      <w:r>
        <w:t>Territoriale  presso</w:t>
      </w:r>
      <w:proofErr w:type="gramEnd"/>
      <w:r>
        <w:t xml:space="preserve"> il Comitato Regionale, avverso le decisioni del Giudice Sportivo Territoriale, dovranno essere preannunciati, con il versamento della relativa tassa, anche alla controparte entro le ore 24,00 del giorno in cui </w:t>
      </w:r>
    </w:p>
    <w:p w:rsidR="00C84B9F" w:rsidRDefault="00C84B9F" w:rsidP="00C84B9F">
      <w:pPr>
        <w:tabs>
          <w:tab w:val="left" w:pos="5669"/>
          <w:tab w:val="right" w:pos="10204"/>
        </w:tabs>
        <w:spacing w:line="300" w:lineRule="exact"/>
      </w:pPr>
      <w:r>
        <w:t xml:space="preserve">è stata pubblicata la decisione stessa e pervenire a mezzo pec, telefax o altro mezzo idoneo o essere depositati presso </w:t>
      </w:r>
      <w:proofErr w:type="gramStart"/>
      <w:r>
        <w:t>la  sede</w:t>
      </w:r>
      <w:proofErr w:type="gramEnd"/>
      <w:r>
        <w:t xml:space="preserve"> del Comitato Regionale entro le ore 24.00 del giorno successivo della pubblicazione del Comunicato Ufficiale recante i provvedimenti del Giudice Sportivo Territoriale con contestuale invio – sempre nel predetto termine – di copia alla controparte. L’attestazione dell’invio alla eventuale controparte deve essere allegata al reclamo.</w:t>
      </w:r>
    </w:p>
    <w:p w:rsidR="00C84B9F" w:rsidRDefault="00C84B9F" w:rsidP="00C84B9F">
      <w:pPr>
        <w:tabs>
          <w:tab w:val="left" w:pos="5669"/>
          <w:tab w:val="right" w:pos="10204"/>
        </w:tabs>
        <w:spacing w:line="300" w:lineRule="exact"/>
      </w:pPr>
      <w:r>
        <w:lastRenderedPageBreak/>
        <w:t>L’eventuale controparte – ove lo ritenga – potrà far pervenire a mezzo pec, telefax o altro mezzo idoneo, copia dei documenti entro le ore 12.00 del giorno successivo a quello in cui ha ricevuto la dichiarazione con la quale viene preannunciato il reclamo.</w:t>
      </w:r>
    </w:p>
    <w:p w:rsidR="00C84B9F" w:rsidRDefault="00C84B9F" w:rsidP="00C84B9F">
      <w:pPr>
        <w:tabs>
          <w:tab w:val="left" w:pos="5669"/>
          <w:tab w:val="right" w:pos="10204"/>
        </w:tabs>
        <w:spacing w:line="300" w:lineRule="exact"/>
      </w:pPr>
      <w:r>
        <w:t xml:space="preserve">Il </w:t>
      </w:r>
      <w:proofErr w:type="gramStart"/>
      <w:r>
        <w:t>reclamante ,la</w:t>
      </w:r>
      <w:proofErr w:type="gramEnd"/>
      <w:r>
        <w:t xml:space="preserve"> controparte e tutti i soggetti individuati ,da Presidente della Corte Sportiva di Appello a livello territoriale, ai quali è stato comunicato il provvedimento di fissazione, possono fare pervenire memorie e documenti  entro le ore 12,00 del giorno precedente della data fissata per l’udienza.</w:t>
      </w:r>
    </w:p>
    <w:p w:rsidR="00C84B9F" w:rsidRDefault="00C84B9F" w:rsidP="00C84B9F">
      <w:pPr>
        <w:tabs>
          <w:tab w:val="left" w:pos="5669"/>
          <w:tab w:val="right" w:pos="10204"/>
        </w:tabs>
        <w:spacing w:line="300" w:lineRule="exact"/>
      </w:pPr>
    </w:p>
    <w:p w:rsidR="00C84B9F" w:rsidRDefault="00C84B9F" w:rsidP="00C84B9F">
      <w:pPr>
        <w:tabs>
          <w:tab w:val="left" w:pos="5669"/>
          <w:tab w:val="right" w:pos="10204"/>
        </w:tabs>
        <w:spacing w:line="300" w:lineRule="exact"/>
        <w:rPr>
          <w:b/>
        </w:rPr>
      </w:pPr>
      <w:r>
        <w:t>Il Presidente della Corte Sportiva di Appello Territoriale fissa l’udienza in camera di consiglio a 2 giorni dal deposito del reclamo e l’udienza dinanzi alla Corte Sportiva d’Appello Territoriale dovrà tenersi a 4 giorni dal deposito del reclamo. Al termine dell’udienza che definisce il giudizio viene pubblicato il dispositivo della decisione.</w:t>
      </w:r>
      <w:r>
        <w:rPr>
          <w:b/>
        </w:rPr>
        <w:t xml:space="preserve"> </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Cs/>
        </w:rPr>
      </w:pPr>
      <w:r>
        <w:rPr>
          <w:bCs/>
        </w:rPr>
        <w:t xml:space="preserve">In ogni caso la decisione si intende conosciuta dalla data di pubblicazione del Comunicato Ufficiale (Art. </w:t>
      </w:r>
      <w:proofErr w:type="gramStart"/>
      <w:r>
        <w:rPr>
          <w:bCs/>
        </w:rPr>
        <w:t>19  comma</w:t>
      </w:r>
      <w:proofErr w:type="gramEnd"/>
      <w:r>
        <w:rPr>
          <w:bCs/>
        </w:rPr>
        <w:t xml:space="preserve"> 1, C.G.S.)</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Rinuncia a gare</w:t>
      </w:r>
    </w:p>
    <w:p w:rsidR="00C84B9F" w:rsidRDefault="00C84B9F" w:rsidP="00C84B9F">
      <w:pPr>
        <w:tabs>
          <w:tab w:val="left" w:pos="5669"/>
          <w:tab w:val="right" w:pos="10204"/>
        </w:tabs>
        <w:spacing w:line="300" w:lineRule="exact"/>
      </w:pPr>
      <w:r>
        <w:t>Nel caso in cui una Società rinunci per qualsiasi motivo alla disputa di una gara saranno applicate nei suoi confronti le sanzioni di cui all'art. 17 del Codice di Giustizia Sportiva (gara persa per 0-6). Inoltre la stessa Società verrà esclusa dal proseguimento della manifestazione ed a suo carico saranno applicate adeguate sanzioni pecuniarie.</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Esecuzione delle sanzioni</w:t>
      </w:r>
    </w:p>
    <w:p w:rsidR="00C84B9F" w:rsidRDefault="00C84B9F" w:rsidP="00C84B9F">
      <w:pPr>
        <w:tabs>
          <w:tab w:val="left" w:pos="5669"/>
          <w:tab w:val="right" w:pos="10204"/>
        </w:tabs>
        <w:spacing w:line="300" w:lineRule="exact"/>
      </w:pPr>
      <w:r>
        <w:t>I provvedimenti disciplinari adottati dagli Organi di Giustizia Sportiva competenti, relativi alle gare della Coppa Lombardia, che comportino la sanzione della squalifica per una o più giornate nei confronti dei calciatori, devono essere scontati solo ed esclusivamente nell’ambito delle gare interessanti la manifestazione stessa. Nell’ipotesi di squalifica a tempo, la sanzione inflitta dovrà essere scontata, per il periodo di incidenza, nell’ambito dell’attività ufficiale della Società con la quale risulta essere tesserato il calciatore.</w:t>
      </w:r>
    </w:p>
    <w:p w:rsidR="00C84B9F" w:rsidRDefault="00C84B9F" w:rsidP="00C84B9F">
      <w:pPr>
        <w:tabs>
          <w:tab w:val="left" w:pos="5669"/>
          <w:tab w:val="right" w:pos="10204"/>
        </w:tabs>
        <w:spacing w:line="300" w:lineRule="exact"/>
        <w:rPr>
          <w:b/>
        </w:rPr>
      </w:pPr>
    </w:p>
    <w:p w:rsidR="00C84B9F" w:rsidRDefault="00C84B9F" w:rsidP="00C84B9F">
      <w:pPr>
        <w:tabs>
          <w:tab w:val="left" w:pos="5669"/>
          <w:tab w:val="right" w:pos="10204"/>
        </w:tabs>
        <w:spacing w:line="300" w:lineRule="exact"/>
        <w:rPr>
          <w:b/>
        </w:rPr>
      </w:pPr>
      <w:r>
        <w:rPr>
          <w:b/>
        </w:rPr>
        <w:t>Rinvio ai regolamenti federali</w:t>
      </w:r>
    </w:p>
    <w:p w:rsidR="00C84B9F" w:rsidRDefault="00C84B9F" w:rsidP="00C84B9F">
      <w:pPr>
        <w:tabs>
          <w:tab w:val="left" w:pos="5669"/>
          <w:tab w:val="right" w:pos="10204"/>
        </w:tabs>
        <w:spacing w:line="300" w:lineRule="exact"/>
      </w:pPr>
      <w:r>
        <w:t>Per quanto sopra non previsto, si fa espresso richiamo agli articoli delle N.O.I.F., del codice di giustizia sportiva e del regolamento della L.N.D.</w:t>
      </w:r>
    </w:p>
    <w:p w:rsidR="00C84B9F" w:rsidRDefault="00C84B9F" w:rsidP="00C84B9F">
      <w:pPr>
        <w:tabs>
          <w:tab w:val="left" w:pos="5669"/>
          <w:tab w:val="right" w:pos="10204"/>
        </w:tabs>
        <w:spacing w:line="300" w:lineRule="exact"/>
        <w:rPr>
          <w:rFonts w:eastAsia="Calibri"/>
        </w:rPr>
      </w:pPr>
    </w:p>
    <w:p w:rsidR="00C84B9F" w:rsidRDefault="00C84B9F" w:rsidP="00C84B9F">
      <w:pPr>
        <w:rPr>
          <w:rFonts w:ascii="Courier New" w:hAnsi="Courier New" w:cs="Courier New"/>
          <w:b/>
        </w:rPr>
      </w:pPr>
      <w:r>
        <w:rPr>
          <w:rFonts w:ascii="Courier New" w:hAnsi="Courier New" w:cs="Courier New"/>
          <w:b/>
          <w:sz w:val="32"/>
          <w:szCs w:val="32"/>
        </w:rPr>
        <w:t xml:space="preserve"> </w:t>
      </w:r>
      <w:r>
        <w:rPr>
          <w:rFonts w:ascii="Courier New" w:hAnsi="Courier New" w:cs="Courier New"/>
          <w:b/>
        </w:rPr>
        <w:t xml:space="preserve">                                                                          </w:t>
      </w:r>
    </w:p>
    <w:p w:rsidR="00C84B9F" w:rsidRDefault="00C84B9F" w:rsidP="00C84B9F">
      <w:pPr>
        <w:pStyle w:val="Testonormale"/>
        <w:rPr>
          <w:b/>
          <w:bCs/>
          <w:sz w:val="18"/>
          <w:szCs w:val="18"/>
        </w:rPr>
      </w:pPr>
    </w:p>
    <w:p w:rsidR="00C84B9F" w:rsidRDefault="00C84B9F"/>
    <w:sectPr w:rsidR="00C84B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C2E51"/>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abstractNum w:abstractNumId="1" w15:restartNumberingAfterBreak="0">
    <w:nsid w:val="3D0E7653"/>
    <w:multiLevelType w:val="hybridMultilevel"/>
    <w:tmpl w:val="D0F84FC0"/>
    <w:lvl w:ilvl="0" w:tplc="239EEB56">
      <w:start w:val="1"/>
      <w:numFmt w:val="lowerLetter"/>
      <w:lvlText w:val="%1)"/>
      <w:lvlJc w:val="left"/>
      <w:pPr>
        <w:ind w:left="435" w:hanging="360"/>
      </w:pPr>
    </w:lvl>
    <w:lvl w:ilvl="1" w:tplc="04100019">
      <w:start w:val="1"/>
      <w:numFmt w:val="lowerLetter"/>
      <w:lvlText w:val="%2."/>
      <w:lvlJc w:val="left"/>
      <w:pPr>
        <w:ind w:left="1155" w:hanging="360"/>
      </w:pPr>
    </w:lvl>
    <w:lvl w:ilvl="2" w:tplc="0410001B">
      <w:start w:val="1"/>
      <w:numFmt w:val="lowerRoman"/>
      <w:lvlText w:val="%3."/>
      <w:lvlJc w:val="right"/>
      <w:pPr>
        <w:ind w:left="1875" w:hanging="180"/>
      </w:pPr>
    </w:lvl>
    <w:lvl w:ilvl="3" w:tplc="0410000F">
      <w:start w:val="1"/>
      <w:numFmt w:val="decimal"/>
      <w:lvlText w:val="%4."/>
      <w:lvlJc w:val="left"/>
      <w:pPr>
        <w:ind w:left="2595" w:hanging="360"/>
      </w:pPr>
    </w:lvl>
    <w:lvl w:ilvl="4" w:tplc="04100019">
      <w:start w:val="1"/>
      <w:numFmt w:val="lowerLetter"/>
      <w:lvlText w:val="%5."/>
      <w:lvlJc w:val="left"/>
      <w:pPr>
        <w:ind w:left="3315" w:hanging="360"/>
      </w:pPr>
    </w:lvl>
    <w:lvl w:ilvl="5" w:tplc="0410001B">
      <w:start w:val="1"/>
      <w:numFmt w:val="lowerRoman"/>
      <w:lvlText w:val="%6."/>
      <w:lvlJc w:val="right"/>
      <w:pPr>
        <w:ind w:left="4035" w:hanging="180"/>
      </w:pPr>
    </w:lvl>
    <w:lvl w:ilvl="6" w:tplc="0410000F">
      <w:start w:val="1"/>
      <w:numFmt w:val="decimal"/>
      <w:lvlText w:val="%7."/>
      <w:lvlJc w:val="left"/>
      <w:pPr>
        <w:ind w:left="4755" w:hanging="360"/>
      </w:pPr>
    </w:lvl>
    <w:lvl w:ilvl="7" w:tplc="04100019">
      <w:start w:val="1"/>
      <w:numFmt w:val="lowerLetter"/>
      <w:lvlText w:val="%8."/>
      <w:lvlJc w:val="left"/>
      <w:pPr>
        <w:ind w:left="5475" w:hanging="360"/>
      </w:pPr>
    </w:lvl>
    <w:lvl w:ilvl="8" w:tplc="0410001B">
      <w:start w:val="1"/>
      <w:numFmt w:val="lowerRoman"/>
      <w:lvlText w:val="%9."/>
      <w:lvlJc w:val="right"/>
      <w:pPr>
        <w:ind w:left="6195" w:hanging="180"/>
      </w:pPr>
    </w:lvl>
  </w:abstractNum>
  <w:num w:numId="1" w16cid:durableId="1885210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4943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9F"/>
    <w:rsid w:val="00194BA4"/>
    <w:rsid w:val="00260815"/>
    <w:rsid w:val="0029640D"/>
    <w:rsid w:val="002D4772"/>
    <w:rsid w:val="002F373E"/>
    <w:rsid w:val="00360CA4"/>
    <w:rsid w:val="003F2E77"/>
    <w:rsid w:val="00417FAA"/>
    <w:rsid w:val="004F30E5"/>
    <w:rsid w:val="00507AFB"/>
    <w:rsid w:val="00562EB2"/>
    <w:rsid w:val="00580FE7"/>
    <w:rsid w:val="006070AC"/>
    <w:rsid w:val="006B1E9F"/>
    <w:rsid w:val="00731FB0"/>
    <w:rsid w:val="00773912"/>
    <w:rsid w:val="00831325"/>
    <w:rsid w:val="009873C8"/>
    <w:rsid w:val="00A134F7"/>
    <w:rsid w:val="00A96BFD"/>
    <w:rsid w:val="00AB3920"/>
    <w:rsid w:val="00B20745"/>
    <w:rsid w:val="00B35262"/>
    <w:rsid w:val="00B60985"/>
    <w:rsid w:val="00C832D1"/>
    <w:rsid w:val="00C84B9F"/>
    <w:rsid w:val="00DF6018"/>
    <w:rsid w:val="00E302C8"/>
    <w:rsid w:val="00E71ADF"/>
    <w:rsid w:val="00F00F43"/>
    <w:rsid w:val="00F1286F"/>
    <w:rsid w:val="00F3511A"/>
    <w:rsid w:val="00FA56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F4B76C1"/>
  <w15:chartTrackingRefBased/>
  <w15:docId w15:val="{6714D88C-3A0F-45AA-AAEC-765E8F7A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4B9F"/>
    <w:pPr>
      <w:spacing w:after="0" w:line="240" w:lineRule="auto"/>
      <w:jc w:val="both"/>
    </w:pPr>
    <w:rPr>
      <w:rFonts w:ascii="Verdana" w:eastAsia="Times New Roman" w:hAnsi="Verdana" w:cs="Times New Roman"/>
      <w:sz w:val="20"/>
      <w:szCs w:val="20"/>
      <w:lang w:eastAsia="it-IT"/>
    </w:rPr>
  </w:style>
  <w:style w:type="paragraph" w:styleId="Titolo2">
    <w:name w:val="heading 2"/>
    <w:basedOn w:val="Normale"/>
    <w:next w:val="Normale"/>
    <w:link w:val="Titolo2Carattere"/>
    <w:unhideWhenUsed/>
    <w:qFormat/>
    <w:rsid w:val="00C84B9F"/>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C84B9F"/>
    <w:rPr>
      <w:rFonts w:ascii="Arial" w:eastAsia="Times New Roman" w:hAnsi="Arial" w:cs="Arial"/>
      <w:b/>
      <w:bCs/>
      <w:i/>
      <w:iCs/>
      <w:sz w:val="28"/>
      <w:szCs w:val="28"/>
      <w:lang w:eastAsia="it-IT"/>
    </w:rPr>
  </w:style>
  <w:style w:type="paragraph" w:styleId="Titolo">
    <w:name w:val="Title"/>
    <w:basedOn w:val="Normale"/>
    <w:next w:val="Normale"/>
    <w:link w:val="TitoloCarattere"/>
    <w:uiPriority w:val="10"/>
    <w:qFormat/>
    <w:rsid w:val="00C84B9F"/>
    <w:pPr>
      <w:contextualSpacing/>
      <w:jc w:val="left"/>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C84B9F"/>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semiHidden/>
    <w:unhideWhenUsed/>
    <w:rsid w:val="00C84B9F"/>
    <w:pPr>
      <w:jc w:val="left"/>
    </w:pPr>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semiHidden/>
    <w:rsid w:val="00C84B9F"/>
    <w:rPr>
      <w:rFonts w:ascii="Consolas" w:hAnsi="Consolas"/>
      <w:sz w:val="21"/>
      <w:szCs w:val="21"/>
    </w:rPr>
  </w:style>
  <w:style w:type="character" w:customStyle="1" w:styleId="NessunaspaziaturaCarattere">
    <w:name w:val="Nessuna spaziatura Carattere"/>
    <w:link w:val="Nessunaspaziatura"/>
    <w:locked/>
    <w:rsid w:val="00C84B9F"/>
    <w:rPr>
      <w:rFonts w:ascii="Arial" w:eastAsia="Calibri" w:hAnsi="Arial" w:cs="Times New Roman"/>
    </w:rPr>
  </w:style>
  <w:style w:type="paragraph" w:styleId="Nessunaspaziatura">
    <w:name w:val="No Spacing"/>
    <w:link w:val="NessunaspaziaturaCarattere"/>
    <w:qFormat/>
    <w:rsid w:val="00C84B9F"/>
    <w:pPr>
      <w:spacing w:after="0" w:line="240" w:lineRule="auto"/>
    </w:pPr>
    <w:rPr>
      <w:rFonts w:ascii="Arial" w:eastAsia="Calibri" w:hAnsi="Arial" w:cs="Times New Roman"/>
    </w:rPr>
  </w:style>
  <w:style w:type="paragraph" w:styleId="Paragrafoelenco">
    <w:name w:val="List Paragraph"/>
    <w:basedOn w:val="Normale"/>
    <w:uiPriority w:val="34"/>
    <w:qFormat/>
    <w:rsid w:val="00C84B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Calcio 5 A</dc:creator>
  <cp:keywords/>
  <dc:description/>
  <cp:lastModifiedBy>Calcio 5 A</cp:lastModifiedBy>
  <cp:revision>16</cp:revision>
  <dcterms:created xsi:type="dcterms:W3CDTF">2023-05-02T13:53:00Z</dcterms:created>
  <dcterms:modified xsi:type="dcterms:W3CDTF">2023-05-05T08:36:00Z</dcterms:modified>
</cp:coreProperties>
</file>