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79" w:type="dxa"/>
        <w:tblCellMar>
          <w:left w:w="70" w:type="dxa"/>
          <w:right w:w="70" w:type="dxa"/>
        </w:tblCellMar>
        <w:tblLook w:val="04A0" w:firstRow="1" w:lastRow="0" w:firstColumn="1" w:lastColumn="0" w:noHBand="0" w:noVBand="1"/>
      </w:tblPr>
      <w:tblGrid>
        <w:gridCol w:w="55"/>
        <w:gridCol w:w="465"/>
        <w:gridCol w:w="1691"/>
        <w:gridCol w:w="908"/>
        <w:gridCol w:w="221"/>
        <w:gridCol w:w="2500"/>
        <w:gridCol w:w="620"/>
        <w:gridCol w:w="1880"/>
        <w:gridCol w:w="2500"/>
        <w:gridCol w:w="739"/>
      </w:tblGrid>
      <w:tr w:rsidR="004429CD" w:rsidTr="005B37DA">
        <w:trPr>
          <w:gridBefore w:val="1"/>
          <w:wBefore w:w="55" w:type="dxa"/>
          <w:trHeight w:val="225"/>
        </w:trPr>
        <w:tc>
          <w:tcPr>
            <w:tcW w:w="11524" w:type="dxa"/>
            <w:gridSpan w:val="9"/>
            <w:noWrap/>
            <w:vAlign w:val="center"/>
            <w:hideMark/>
          </w:tcPr>
          <w:p w:rsidR="004429CD" w:rsidRPr="003058E5" w:rsidRDefault="004429CD" w:rsidP="004429CD">
            <w:pPr>
              <w:rPr>
                <w:rFonts w:ascii="Calibri" w:hAnsi="Calibri" w:cs="Courier New"/>
                <w:b/>
                <w:sz w:val="32"/>
                <w:szCs w:val="32"/>
              </w:rPr>
            </w:pPr>
            <w:bookmarkStart w:id="0" w:name="_GoBack"/>
            <w:bookmarkEnd w:id="0"/>
            <w:r w:rsidRPr="003058E5">
              <w:rPr>
                <w:rFonts w:ascii="Calibri" w:hAnsi="Calibri" w:cs="Courier New"/>
                <w:b/>
                <w:sz w:val="32"/>
                <w:szCs w:val="32"/>
              </w:rPr>
              <w:t xml:space="preserve">         </w:t>
            </w:r>
            <w:r w:rsidR="003058E5">
              <w:rPr>
                <w:rFonts w:ascii="Calibri" w:hAnsi="Calibri" w:cs="Courier New"/>
                <w:b/>
                <w:sz w:val="32"/>
                <w:szCs w:val="32"/>
              </w:rPr>
              <w:t xml:space="preserve">              </w:t>
            </w:r>
            <w:r w:rsidRPr="003058E5">
              <w:rPr>
                <w:rFonts w:ascii="Calibri" w:hAnsi="Calibri" w:cs="Courier New"/>
                <w:b/>
                <w:sz w:val="32"/>
                <w:szCs w:val="32"/>
              </w:rPr>
              <w:t xml:space="preserve">COPPA ITALIA CALCIO A </w:t>
            </w:r>
            <w:proofErr w:type="gramStart"/>
            <w:r w:rsidRPr="003058E5">
              <w:rPr>
                <w:rFonts w:ascii="Calibri" w:hAnsi="Calibri" w:cs="Courier New"/>
                <w:b/>
                <w:sz w:val="32"/>
                <w:szCs w:val="32"/>
              </w:rPr>
              <w:t>5  FEMMINILE</w:t>
            </w:r>
            <w:proofErr w:type="gramEnd"/>
          </w:p>
        </w:tc>
      </w:tr>
      <w:tr w:rsidR="004429CD" w:rsidTr="004C356F">
        <w:trPr>
          <w:gridBefore w:val="1"/>
          <w:wBefore w:w="55" w:type="dxa"/>
          <w:trHeight w:val="225"/>
        </w:trPr>
        <w:tc>
          <w:tcPr>
            <w:tcW w:w="2156" w:type="dxa"/>
            <w:gridSpan w:val="2"/>
            <w:noWrap/>
            <w:vAlign w:val="bottom"/>
            <w:hideMark/>
          </w:tcPr>
          <w:p w:rsidR="004429CD" w:rsidRDefault="004429CD">
            <w:pPr>
              <w:rPr>
                <w:rFonts w:ascii="Courier New" w:hAnsi="Courier New" w:cs="Courier New"/>
                <w:b/>
                <w:sz w:val="28"/>
                <w:szCs w:val="28"/>
              </w:rPr>
            </w:pPr>
          </w:p>
        </w:tc>
        <w:tc>
          <w:tcPr>
            <w:tcW w:w="908" w:type="dxa"/>
            <w:noWrap/>
            <w:vAlign w:val="bottom"/>
            <w:hideMark/>
          </w:tcPr>
          <w:p w:rsidR="004429CD" w:rsidRDefault="004429CD">
            <w:pPr>
              <w:rPr>
                <w:rFonts w:ascii="Courier New" w:hAnsi="Courier New" w:cs="Courier New"/>
                <w:sz w:val="20"/>
                <w:szCs w:val="20"/>
              </w:rPr>
            </w:pPr>
          </w:p>
        </w:tc>
        <w:tc>
          <w:tcPr>
            <w:tcW w:w="3341" w:type="dxa"/>
            <w:gridSpan w:val="3"/>
            <w:noWrap/>
            <w:vAlign w:val="bottom"/>
            <w:hideMark/>
          </w:tcPr>
          <w:p w:rsidR="004429CD" w:rsidRPr="003058E5" w:rsidRDefault="004429CD">
            <w:pPr>
              <w:rPr>
                <w:rFonts w:ascii="Calibri" w:hAnsi="Calibri" w:cs="Courier New"/>
                <w:sz w:val="32"/>
                <w:szCs w:val="32"/>
              </w:rPr>
            </w:pPr>
          </w:p>
        </w:tc>
        <w:tc>
          <w:tcPr>
            <w:tcW w:w="0" w:type="auto"/>
            <w:gridSpan w:val="3"/>
            <w:vAlign w:val="center"/>
            <w:hideMark/>
          </w:tcPr>
          <w:p w:rsidR="004429CD" w:rsidRDefault="004429CD">
            <w:pPr>
              <w:rPr>
                <w:rFonts w:ascii="Courier New" w:hAnsi="Courier New" w:cs="Courier New"/>
                <w:sz w:val="20"/>
                <w:szCs w:val="20"/>
              </w:rPr>
            </w:pPr>
          </w:p>
        </w:tc>
      </w:tr>
      <w:tr w:rsidR="00046C56" w:rsidTr="004C356F">
        <w:trPr>
          <w:gridBefore w:val="1"/>
          <w:wBefore w:w="55" w:type="dxa"/>
          <w:trHeight w:val="225"/>
        </w:trPr>
        <w:tc>
          <w:tcPr>
            <w:tcW w:w="2156" w:type="dxa"/>
            <w:gridSpan w:val="2"/>
          </w:tcPr>
          <w:p w:rsidR="00046C56" w:rsidRPr="001C416B" w:rsidRDefault="00046C56" w:rsidP="00046C56">
            <w:pPr>
              <w:jc w:val="center"/>
              <w:rPr>
                <w:rFonts w:ascii="Calibri" w:eastAsia="Times New Roman" w:hAnsi="Calibri"/>
                <w:b/>
                <w:bCs/>
                <w:color w:val="000000"/>
                <w:sz w:val="20"/>
                <w:szCs w:val="20"/>
              </w:rPr>
            </w:pPr>
            <w:r w:rsidRPr="001C416B">
              <w:rPr>
                <w:rFonts w:ascii="Calibri" w:eastAsia="Times New Roman" w:hAnsi="Calibri"/>
                <w:b/>
                <w:bCs/>
                <w:color w:val="000000"/>
                <w:sz w:val="20"/>
                <w:szCs w:val="20"/>
              </w:rPr>
              <w:t>Quarti di Finale</w:t>
            </w:r>
          </w:p>
        </w:tc>
        <w:tc>
          <w:tcPr>
            <w:tcW w:w="908" w:type="dxa"/>
          </w:tcPr>
          <w:p w:rsidR="00046C56" w:rsidRPr="001C416B" w:rsidRDefault="00046C56" w:rsidP="00046C56">
            <w:pPr>
              <w:jc w:val="right"/>
              <w:rPr>
                <w:rFonts w:ascii="Calibri" w:eastAsia="Times New Roman" w:hAnsi="Calibri"/>
                <w:b/>
                <w:bCs/>
                <w:color w:val="000000"/>
                <w:sz w:val="20"/>
                <w:szCs w:val="20"/>
              </w:rPr>
            </w:pPr>
          </w:p>
        </w:tc>
        <w:tc>
          <w:tcPr>
            <w:tcW w:w="3341" w:type="dxa"/>
            <w:gridSpan w:val="3"/>
          </w:tcPr>
          <w:p w:rsidR="00046C56" w:rsidRPr="001C416B" w:rsidRDefault="00046C56" w:rsidP="00046C56">
            <w:pPr>
              <w:rPr>
                <w:rFonts w:ascii="Calibri" w:eastAsia="Times New Roman" w:hAnsi="Calibri"/>
                <w:b/>
                <w:bCs/>
                <w:color w:val="000000"/>
                <w:sz w:val="20"/>
                <w:szCs w:val="20"/>
              </w:rPr>
            </w:pPr>
            <w:r>
              <w:rPr>
                <w:rFonts w:ascii="Calibri" w:eastAsia="Times New Roman" w:hAnsi="Calibri"/>
                <w:b/>
                <w:bCs/>
                <w:color w:val="000000"/>
                <w:sz w:val="20"/>
                <w:szCs w:val="20"/>
              </w:rPr>
              <w:t xml:space="preserve">        </w:t>
            </w:r>
            <w:r w:rsidR="001830F8">
              <w:rPr>
                <w:rFonts w:ascii="Calibri" w:eastAsia="Times New Roman" w:hAnsi="Calibri"/>
                <w:b/>
                <w:bCs/>
                <w:color w:val="000000"/>
                <w:sz w:val="20"/>
                <w:szCs w:val="20"/>
              </w:rPr>
              <w:t xml:space="preserve">              </w:t>
            </w:r>
            <w:r>
              <w:rPr>
                <w:rFonts w:ascii="Calibri" w:eastAsia="Times New Roman" w:hAnsi="Calibri"/>
                <w:b/>
                <w:bCs/>
                <w:color w:val="000000"/>
                <w:sz w:val="20"/>
                <w:szCs w:val="20"/>
              </w:rPr>
              <w:t>Semifinali</w:t>
            </w:r>
          </w:p>
        </w:tc>
        <w:tc>
          <w:tcPr>
            <w:tcW w:w="0" w:type="auto"/>
            <w:gridSpan w:val="3"/>
            <w:vAlign w:val="center"/>
          </w:tcPr>
          <w:p w:rsidR="00046C56" w:rsidRPr="00952B98" w:rsidRDefault="00046C56" w:rsidP="00046C56">
            <w:pPr>
              <w:rPr>
                <w:rFonts w:ascii="Calibri" w:hAnsi="Calibri" w:cs="Courier New"/>
                <w:b/>
                <w:bCs/>
                <w:sz w:val="20"/>
                <w:szCs w:val="20"/>
              </w:rPr>
            </w:pPr>
            <w:r>
              <w:rPr>
                <w:rFonts w:asciiTheme="minorHAnsi" w:hAnsiTheme="minorHAnsi" w:cs="Courier New"/>
                <w:b/>
                <w:bCs/>
                <w:sz w:val="20"/>
                <w:szCs w:val="20"/>
              </w:rPr>
              <w:t xml:space="preserve">          </w:t>
            </w:r>
            <w:r w:rsidRPr="00952B98">
              <w:rPr>
                <w:rFonts w:ascii="Calibri" w:hAnsi="Calibri" w:cs="Courier New"/>
                <w:b/>
                <w:bCs/>
                <w:sz w:val="20"/>
                <w:szCs w:val="20"/>
              </w:rPr>
              <w:t>Finali</w:t>
            </w:r>
          </w:p>
        </w:tc>
      </w:tr>
      <w:tr w:rsidR="00046C56" w:rsidTr="00E75D88">
        <w:trPr>
          <w:gridBefore w:val="1"/>
          <w:wBefore w:w="55" w:type="dxa"/>
          <w:trHeight w:val="225"/>
        </w:trPr>
        <w:tc>
          <w:tcPr>
            <w:tcW w:w="2156" w:type="dxa"/>
            <w:gridSpan w:val="2"/>
          </w:tcPr>
          <w:p w:rsidR="00046C56" w:rsidRPr="001C416B" w:rsidRDefault="00046C56" w:rsidP="00046C56">
            <w:pPr>
              <w:rPr>
                <w:rFonts w:ascii="Calibri" w:eastAsia="Times New Roman" w:hAnsi="Calibri"/>
                <w:b/>
                <w:bCs/>
                <w:color w:val="000000"/>
                <w:sz w:val="20"/>
                <w:szCs w:val="20"/>
              </w:rPr>
            </w:pPr>
            <w:r>
              <w:rPr>
                <w:rFonts w:ascii="Calibri" w:eastAsia="Times New Roman" w:hAnsi="Calibri"/>
                <w:b/>
                <w:bCs/>
                <w:color w:val="000000"/>
                <w:sz w:val="20"/>
                <w:szCs w:val="20"/>
              </w:rPr>
              <w:t xml:space="preserve">  28</w:t>
            </w:r>
            <w:r w:rsidRPr="001C416B">
              <w:rPr>
                <w:rFonts w:ascii="Calibri" w:eastAsia="Times New Roman" w:hAnsi="Calibri"/>
                <w:b/>
                <w:bCs/>
                <w:color w:val="000000"/>
                <w:sz w:val="20"/>
                <w:szCs w:val="20"/>
              </w:rPr>
              <w:t>/0</w:t>
            </w:r>
            <w:r>
              <w:rPr>
                <w:rFonts w:ascii="Calibri" w:eastAsia="Times New Roman" w:hAnsi="Calibri"/>
                <w:b/>
                <w:bCs/>
                <w:color w:val="000000"/>
                <w:sz w:val="20"/>
                <w:szCs w:val="20"/>
              </w:rPr>
              <w:t>9</w:t>
            </w:r>
            <w:r w:rsidRPr="001C416B">
              <w:rPr>
                <w:rFonts w:ascii="Calibri" w:eastAsia="Times New Roman" w:hAnsi="Calibri"/>
                <w:b/>
                <w:bCs/>
                <w:color w:val="000000"/>
                <w:sz w:val="20"/>
                <w:szCs w:val="20"/>
              </w:rPr>
              <w:t>/</w:t>
            </w:r>
            <w:proofErr w:type="gramStart"/>
            <w:r w:rsidRPr="001C416B">
              <w:rPr>
                <w:rFonts w:ascii="Calibri" w:eastAsia="Times New Roman" w:hAnsi="Calibri"/>
                <w:b/>
                <w:bCs/>
                <w:color w:val="000000"/>
                <w:sz w:val="20"/>
                <w:szCs w:val="20"/>
              </w:rPr>
              <w:t>1</w:t>
            </w:r>
            <w:r>
              <w:rPr>
                <w:rFonts w:ascii="Calibri" w:eastAsia="Times New Roman" w:hAnsi="Calibri"/>
                <w:b/>
                <w:bCs/>
                <w:color w:val="000000"/>
                <w:sz w:val="20"/>
                <w:szCs w:val="20"/>
              </w:rPr>
              <w:t>9</w:t>
            </w:r>
            <w:r w:rsidRPr="001C416B">
              <w:rPr>
                <w:rFonts w:ascii="Calibri" w:eastAsia="Times New Roman" w:hAnsi="Calibri"/>
                <w:b/>
                <w:bCs/>
                <w:color w:val="000000"/>
                <w:sz w:val="20"/>
                <w:szCs w:val="20"/>
              </w:rPr>
              <w:t xml:space="preserve">  -</w:t>
            </w:r>
            <w:proofErr w:type="gramEnd"/>
            <w:r w:rsidRPr="001C416B">
              <w:rPr>
                <w:rFonts w:ascii="Calibri" w:eastAsia="Times New Roman" w:hAnsi="Calibri"/>
                <w:b/>
                <w:bCs/>
                <w:color w:val="000000"/>
                <w:sz w:val="20"/>
                <w:szCs w:val="20"/>
              </w:rPr>
              <w:t xml:space="preserve"> </w:t>
            </w:r>
            <w:r>
              <w:rPr>
                <w:rFonts w:ascii="Calibri" w:eastAsia="Times New Roman" w:hAnsi="Calibri"/>
                <w:b/>
                <w:bCs/>
                <w:color w:val="000000"/>
                <w:sz w:val="20"/>
                <w:szCs w:val="20"/>
              </w:rPr>
              <w:t>05</w:t>
            </w:r>
            <w:r w:rsidRPr="001C416B">
              <w:rPr>
                <w:rFonts w:ascii="Calibri" w:eastAsia="Times New Roman" w:hAnsi="Calibri"/>
                <w:b/>
                <w:bCs/>
                <w:color w:val="000000"/>
                <w:sz w:val="20"/>
                <w:szCs w:val="20"/>
              </w:rPr>
              <w:t>/1</w:t>
            </w:r>
            <w:r>
              <w:rPr>
                <w:rFonts w:ascii="Calibri" w:eastAsia="Times New Roman" w:hAnsi="Calibri"/>
                <w:b/>
                <w:bCs/>
                <w:color w:val="000000"/>
                <w:sz w:val="20"/>
                <w:szCs w:val="20"/>
              </w:rPr>
              <w:t>0</w:t>
            </w:r>
            <w:r w:rsidRPr="001C416B">
              <w:rPr>
                <w:rFonts w:ascii="Calibri" w:eastAsia="Times New Roman" w:hAnsi="Calibri"/>
                <w:b/>
                <w:bCs/>
                <w:color w:val="000000"/>
                <w:sz w:val="20"/>
                <w:szCs w:val="20"/>
              </w:rPr>
              <w:t>/1</w:t>
            </w:r>
            <w:r>
              <w:rPr>
                <w:rFonts w:ascii="Calibri" w:eastAsia="Times New Roman" w:hAnsi="Calibri"/>
                <w:b/>
                <w:bCs/>
                <w:color w:val="000000"/>
                <w:sz w:val="20"/>
                <w:szCs w:val="20"/>
              </w:rPr>
              <w:t>9</w:t>
            </w:r>
          </w:p>
        </w:tc>
        <w:tc>
          <w:tcPr>
            <w:tcW w:w="908" w:type="dxa"/>
            <w:vAlign w:val="center"/>
          </w:tcPr>
          <w:p w:rsidR="00046C56" w:rsidRPr="001C416B" w:rsidRDefault="00046C56" w:rsidP="00046C56">
            <w:pPr>
              <w:jc w:val="right"/>
              <w:rPr>
                <w:rFonts w:ascii="Calibri" w:eastAsia="Times New Roman" w:hAnsi="Calibri"/>
                <w:b/>
                <w:bCs/>
                <w:color w:val="000000"/>
                <w:sz w:val="20"/>
                <w:szCs w:val="20"/>
              </w:rPr>
            </w:pPr>
          </w:p>
        </w:tc>
        <w:tc>
          <w:tcPr>
            <w:tcW w:w="3341" w:type="dxa"/>
            <w:gridSpan w:val="3"/>
          </w:tcPr>
          <w:p w:rsidR="00046C56" w:rsidRPr="001C416B" w:rsidRDefault="00046C56" w:rsidP="00046C56">
            <w:pPr>
              <w:rPr>
                <w:rFonts w:ascii="Calibri" w:eastAsia="Times New Roman" w:hAnsi="Calibri"/>
                <w:b/>
                <w:bCs/>
                <w:color w:val="000000"/>
                <w:sz w:val="20"/>
                <w:szCs w:val="20"/>
              </w:rPr>
            </w:pPr>
            <w:r>
              <w:rPr>
                <w:rFonts w:ascii="Calibri" w:eastAsia="Times New Roman" w:hAnsi="Calibri"/>
                <w:b/>
                <w:bCs/>
                <w:color w:val="000000"/>
                <w:sz w:val="20"/>
                <w:szCs w:val="20"/>
              </w:rPr>
              <w:t xml:space="preserve">  </w:t>
            </w:r>
            <w:r w:rsidR="001830F8">
              <w:rPr>
                <w:rFonts w:ascii="Calibri" w:eastAsia="Times New Roman" w:hAnsi="Calibri"/>
                <w:b/>
                <w:bCs/>
                <w:color w:val="000000"/>
                <w:sz w:val="20"/>
                <w:szCs w:val="20"/>
              </w:rPr>
              <w:t xml:space="preserve">          </w:t>
            </w:r>
            <w:r w:rsidR="00DE02CC">
              <w:rPr>
                <w:rFonts w:ascii="Calibri" w:eastAsia="Times New Roman" w:hAnsi="Calibri"/>
                <w:b/>
                <w:bCs/>
                <w:color w:val="000000"/>
                <w:sz w:val="20"/>
                <w:szCs w:val="20"/>
              </w:rPr>
              <w:t>12</w:t>
            </w:r>
            <w:r w:rsidRPr="001C416B">
              <w:rPr>
                <w:rFonts w:ascii="Calibri" w:eastAsia="Times New Roman" w:hAnsi="Calibri"/>
                <w:b/>
                <w:bCs/>
                <w:color w:val="000000"/>
                <w:sz w:val="20"/>
                <w:szCs w:val="20"/>
              </w:rPr>
              <w:t>/</w:t>
            </w:r>
            <w:r w:rsidR="00DE02CC">
              <w:rPr>
                <w:rFonts w:ascii="Calibri" w:eastAsia="Times New Roman" w:hAnsi="Calibri"/>
                <w:b/>
                <w:bCs/>
                <w:color w:val="000000"/>
                <w:sz w:val="20"/>
                <w:szCs w:val="20"/>
              </w:rPr>
              <w:t>1</w:t>
            </w:r>
            <w:r w:rsidRPr="001C416B">
              <w:rPr>
                <w:rFonts w:ascii="Calibri" w:eastAsia="Times New Roman" w:hAnsi="Calibri"/>
                <w:b/>
                <w:bCs/>
                <w:color w:val="000000"/>
                <w:sz w:val="20"/>
                <w:szCs w:val="20"/>
              </w:rPr>
              <w:t>0/</w:t>
            </w:r>
            <w:proofErr w:type="gramStart"/>
            <w:r w:rsidRPr="001C416B">
              <w:rPr>
                <w:rFonts w:ascii="Calibri" w:eastAsia="Times New Roman" w:hAnsi="Calibri"/>
                <w:b/>
                <w:bCs/>
                <w:color w:val="000000"/>
                <w:sz w:val="20"/>
                <w:szCs w:val="20"/>
              </w:rPr>
              <w:t>1</w:t>
            </w:r>
            <w:r>
              <w:rPr>
                <w:rFonts w:ascii="Calibri" w:eastAsia="Times New Roman" w:hAnsi="Calibri"/>
                <w:b/>
                <w:bCs/>
                <w:color w:val="000000"/>
                <w:sz w:val="20"/>
                <w:szCs w:val="20"/>
              </w:rPr>
              <w:t>9</w:t>
            </w:r>
            <w:r w:rsidRPr="001C416B">
              <w:rPr>
                <w:rFonts w:ascii="Calibri" w:eastAsia="Times New Roman" w:hAnsi="Calibri"/>
                <w:b/>
                <w:bCs/>
                <w:color w:val="000000"/>
                <w:sz w:val="20"/>
                <w:szCs w:val="20"/>
              </w:rPr>
              <w:t xml:space="preserve">  -</w:t>
            </w:r>
            <w:proofErr w:type="gramEnd"/>
            <w:r w:rsidRPr="001C416B">
              <w:rPr>
                <w:rFonts w:ascii="Calibri" w:eastAsia="Times New Roman" w:hAnsi="Calibri"/>
                <w:b/>
                <w:bCs/>
                <w:color w:val="000000"/>
                <w:sz w:val="20"/>
                <w:szCs w:val="20"/>
              </w:rPr>
              <w:t xml:space="preserve"> </w:t>
            </w:r>
            <w:r w:rsidR="00DE02CC">
              <w:rPr>
                <w:rFonts w:ascii="Calibri" w:eastAsia="Times New Roman" w:hAnsi="Calibri"/>
                <w:b/>
                <w:bCs/>
                <w:color w:val="000000"/>
                <w:sz w:val="20"/>
                <w:szCs w:val="20"/>
              </w:rPr>
              <w:t>19</w:t>
            </w:r>
            <w:r w:rsidRPr="001C416B">
              <w:rPr>
                <w:rFonts w:ascii="Calibri" w:eastAsia="Times New Roman" w:hAnsi="Calibri"/>
                <w:b/>
                <w:bCs/>
                <w:color w:val="000000"/>
                <w:sz w:val="20"/>
                <w:szCs w:val="20"/>
              </w:rPr>
              <w:t>/1</w:t>
            </w:r>
            <w:r>
              <w:rPr>
                <w:rFonts w:ascii="Calibri" w:eastAsia="Times New Roman" w:hAnsi="Calibri"/>
                <w:b/>
                <w:bCs/>
                <w:color w:val="000000"/>
                <w:sz w:val="20"/>
                <w:szCs w:val="20"/>
              </w:rPr>
              <w:t>0</w:t>
            </w:r>
            <w:r w:rsidRPr="001C416B">
              <w:rPr>
                <w:rFonts w:ascii="Calibri" w:eastAsia="Times New Roman" w:hAnsi="Calibri"/>
                <w:b/>
                <w:bCs/>
                <w:color w:val="000000"/>
                <w:sz w:val="20"/>
                <w:szCs w:val="20"/>
              </w:rPr>
              <w:t>/1</w:t>
            </w:r>
            <w:r>
              <w:rPr>
                <w:rFonts w:ascii="Calibri" w:eastAsia="Times New Roman" w:hAnsi="Calibri"/>
                <w:b/>
                <w:bCs/>
                <w:color w:val="000000"/>
                <w:sz w:val="20"/>
                <w:szCs w:val="20"/>
              </w:rPr>
              <w:t>9</w:t>
            </w:r>
          </w:p>
        </w:tc>
        <w:tc>
          <w:tcPr>
            <w:tcW w:w="0" w:type="auto"/>
            <w:gridSpan w:val="3"/>
            <w:vAlign w:val="center"/>
          </w:tcPr>
          <w:p w:rsidR="00046C56" w:rsidRDefault="00046C56" w:rsidP="00046C56">
            <w:pPr>
              <w:rPr>
                <w:rFonts w:ascii="Courier New" w:hAnsi="Courier New" w:cs="Courier New"/>
                <w:sz w:val="20"/>
                <w:szCs w:val="20"/>
              </w:rPr>
            </w:pPr>
            <w:r>
              <w:rPr>
                <w:rFonts w:ascii="Calibri" w:eastAsia="Times New Roman" w:hAnsi="Calibri"/>
                <w:b/>
                <w:bCs/>
                <w:color w:val="000000"/>
                <w:sz w:val="20"/>
                <w:szCs w:val="20"/>
              </w:rPr>
              <w:t xml:space="preserve">     12</w:t>
            </w:r>
            <w:r w:rsidRPr="001C416B">
              <w:rPr>
                <w:rFonts w:ascii="Calibri" w:eastAsia="Times New Roman" w:hAnsi="Calibri"/>
                <w:b/>
                <w:bCs/>
                <w:color w:val="000000"/>
                <w:sz w:val="20"/>
                <w:szCs w:val="20"/>
              </w:rPr>
              <w:t>/</w:t>
            </w:r>
            <w:r>
              <w:rPr>
                <w:rFonts w:ascii="Calibri" w:eastAsia="Times New Roman" w:hAnsi="Calibri"/>
                <w:b/>
                <w:bCs/>
                <w:color w:val="000000"/>
                <w:sz w:val="20"/>
                <w:szCs w:val="20"/>
              </w:rPr>
              <w:t>0</w:t>
            </w:r>
            <w:r w:rsidRPr="001C416B">
              <w:rPr>
                <w:rFonts w:ascii="Calibri" w:eastAsia="Times New Roman" w:hAnsi="Calibri"/>
                <w:b/>
                <w:bCs/>
                <w:color w:val="000000"/>
                <w:sz w:val="20"/>
                <w:szCs w:val="20"/>
              </w:rPr>
              <w:t>1/20</w:t>
            </w:r>
            <w:r>
              <w:rPr>
                <w:rFonts w:ascii="Calibri" w:eastAsia="Times New Roman" w:hAnsi="Calibri"/>
                <w:b/>
                <w:bCs/>
                <w:color w:val="000000"/>
                <w:sz w:val="20"/>
                <w:szCs w:val="20"/>
              </w:rPr>
              <w:t>20</w:t>
            </w:r>
          </w:p>
        </w:tc>
      </w:tr>
      <w:tr w:rsidR="00046C56" w:rsidTr="004C356F">
        <w:trPr>
          <w:gridBefore w:val="1"/>
          <w:wBefore w:w="55" w:type="dxa"/>
          <w:trHeight w:val="225"/>
        </w:trPr>
        <w:tc>
          <w:tcPr>
            <w:tcW w:w="2156" w:type="dxa"/>
            <w:gridSpan w:val="2"/>
          </w:tcPr>
          <w:p w:rsidR="00046C56" w:rsidRPr="00D81461" w:rsidRDefault="00046C56" w:rsidP="00046C56">
            <w:pPr>
              <w:rPr>
                <w:rFonts w:ascii="Calibri" w:eastAsia="Times New Roman" w:hAnsi="Calibri"/>
                <w:b/>
                <w:bCs/>
                <w:color w:val="000000"/>
                <w:sz w:val="20"/>
                <w:szCs w:val="20"/>
              </w:rPr>
            </w:pPr>
          </w:p>
        </w:tc>
        <w:tc>
          <w:tcPr>
            <w:tcW w:w="908" w:type="dxa"/>
            <w:vAlign w:val="center"/>
          </w:tcPr>
          <w:p w:rsidR="00046C56" w:rsidRPr="00D81461" w:rsidRDefault="00046C56" w:rsidP="00046C56">
            <w:pPr>
              <w:rPr>
                <w:rFonts w:ascii="Calibri" w:eastAsia="Times New Roman" w:hAnsi="Calibri"/>
                <w:b/>
                <w:bCs/>
                <w:color w:val="000000"/>
                <w:sz w:val="20"/>
                <w:szCs w:val="20"/>
              </w:rPr>
            </w:pPr>
          </w:p>
        </w:tc>
        <w:tc>
          <w:tcPr>
            <w:tcW w:w="3341" w:type="dxa"/>
            <w:gridSpan w:val="3"/>
            <w:vAlign w:val="center"/>
          </w:tcPr>
          <w:p w:rsidR="00046C56" w:rsidRPr="00D81461" w:rsidRDefault="00046C56" w:rsidP="00046C56">
            <w:pPr>
              <w:jc w:val="center"/>
              <w:rPr>
                <w:rFonts w:ascii="Calibri" w:eastAsia="Times New Roman" w:hAnsi="Calibri"/>
                <w:b/>
                <w:bCs/>
                <w:color w:val="000000"/>
                <w:sz w:val="20"/>
                <w:szCs w:val="20"/>
              </w:rPr>
            </w:pPr>
          </w:p>
        </w:tc>
        <w:tc>
          <w:tcPr>
            <w:tcW w:w="0" w:type="auto"/>
            <w:gridSpan w:val="3"/>
            <w:vAlign w:val="center"/>
          </w:tcPr>
          <w:p w:rsidR="00046C56" w:rsidRDefault="00046C56" w:rsidP="00046C56">
            <w:pPr>
              <w:rPr>
                <w:rFonts w:ascii="Courier New" w:hAnsi="Courier New" w:cs="Courier New"/>
                <w:sz w:val="20"/>
                <w:szCs w:val="20"/>
              </w:rPr>
            </w:pPr>
          </w:p>
        </w:tc>
      </w:tr>
      <w:tr w:rsidR="00046C56" w:rsidRPr="005B37DA" w:rsidTr="00701761">
        <w:trPr>
          <w:gridAfter w:val="1"/>
          <w:wAfter w:w="739" w:type="dxa"/>
          <w:trHeight w:val="462"/>
        </w:trPr>
        <w:tc>
          <w:tcPr>
            <w:tcW w:w="520" w:type="dxa"/>
            <w:gridSpan w:val="2"/>
            <w:tcBorders>
              <w:top w:val="nil"/>
              <w:left w:val="nil"/>
              <w:bottom w:val="nil"/>
              <w:right w:val="nil"/>
            </w:tcBorders>
            <w:shd w:val="clear" w:color="auto" w:fill="auto"/>
            <w:noWrap/>
            <w:vAlign w:val="bottom"/>
          </w:tcPr>
          <w:p w:rsidR="00046C56" w:rsidRPr="005B37DA" w:rsidRDefault="00046C56" w:rsidP="00046C56">
            <w:pPr>
              <w:rPr>
                <w:rFonts w:ascii="Times New Roman" w:eastAsia="Times New Roman" w:hAnsi="Times New Roman"/>
                <w:sz w:val="20"/>
                <w:szCs w:val="20"/>
              </w:rPr>
            </w:pPr>
          </w:p>
        </w:tc>
        <w:tc>
          <w:tcPr>
            <w:tcW w:w="2820" w:type="dxa"/>
            <w:gridSpan w:val="3"/>
            <w:tcBorders>
              <w:top w:val="nil"/>
              <w:left w:val="nil"/>
              <w:bottom w:val="single" w:sz="8" w:space="0" w:color="auto"/>
              <w:right w:val="nil"/>
            </w:tcBorders>
            <w:shd w:val="clear" w:color="auto" w:fill="auto"/>
          </w:tcPr>
          <w:p w:rsidR="00046C56" w:rsidRPr="005B37DA" w:rsidRDefault="00046C56" w:rsidP="00046C56">
            <w:pPr>
              <w:rPr>
                <w:rFonts w:eastAsia="Times New Roman" w:cs="Arial"/>
                <w:b/>
                <w:bCs/>
                <w:color w:val="000000"/>
                <w:sz w:val="20"/>
                <w:szCs w:val="20"/>
              </w:rPr>
            </w:pPr>
          </w:p>
        </w:tc>
        <w:tc>
          <w:tcPr>
            <w:tcW w:w="2500" w:type="dxa"/>
            <w:tcBorders>
              <w:top w:val="nil"/>
              <w:left w:val="nil"/>
              <w:bottom w:val="nil"/>
              <w:right w:val="nil"/>
            </w:tcBorders>
            <w:shd w:val="clear" w:color="auto" w:fill="auto"/>
            <w:hideMark/>
          </w:tcPr>
          <w:p w:rsidR="00046C56" w:rsidRPr="005B37DA" w:rsidRDefault="00046C56" w:rsidP="00046C56">
            <w:pPr>
              <w:rPr>
                <w:rFonts w:eastAsia="Times New Roman" w:cs="Arial"/>
                <w:b/>
                <w:bCs/>
                <w:color w:val="000000"/>
                <w:sz w:val="20"/>
                <w:szCs w:val="20"/>
              </w:rPr>
            </w:pPr>
          </w:p>
        </w:tc>
        <w:tc>
          <w:tcPr>
            <w:tcW w:w="2500" w:type="dxa"/>
            <w:gridSpan w:val="2"/>
            <w:tcBorders>
              <w:top w:val="nil"/>
              <w:left w:val="nil"/>
              <w:bottom w:val="nil"/>
              <w:right w:val="nil"/>
            </w:tcBorders>
            <w:shd w:val="clear" w:color="auto" w:fill="auto"/>
            <w:hideMark/>
          </w:tcPr>
          <w:p w:rsidR="00046C56" w:rsidRPr="005B37DA" w:rsidRDefault="00046C56" w:rsidP="00046C56">
            <w:pPr>
              <w:rPr>
                <w:rFonts w:ascii="Times New Roman" w:eastAsia="Times New Roman" w:hAnsi="Times New Roman"/>
                <w:sz w:val="20"/>
                <w:szCs w:val="20"/>
              </w:rPr>
            </w:pPr>
          </w:p>
        </w:tc>
        <w:tc>
          <w:tcPr>
            <w:tcW w:w="2500" w:type="dxa"/>
            <w:tcBorders>
              <w:top w:val="nil"/>
              <w:left w:val="nil"/>
              <w:bottom w:val="nil"/>
              <w:right w:val="nil"/>
            </w:tcBorders>
            <w:shd w:val="clear" w:color="auto" w:fill="auto"/>
            <w:hideMark/>
          </w:tcPr>
          <w:p w:rsidR="00046C56" w:rsidRPr="005B37DA" w:rsidRDefault="00046C56" w:rsidP="00046C56">
            <w:pPr>
              <w:rPr>
                <w:rFonts w:ascii="Times New Roman" w:eastAsia="Times New Roman" w:hAnsi="Times New Roman"/>
                <w:sz w:val="20"/>
                <w:szCs w:val="20"/>
              </w:rPr>
            </w:pPr>
          </w:p>
        </w:tc>
      </w:tr>
      <w:tr w:rsidR="00046C56" w:rsidRPr="005B37DA" w:rsidTr="005B37DA">
        <w:trPr>
          <w:gridAfter w:val="1"/>
          <w:wAfter w:w="739" w:type="dxa"/>
          <w:trHeight w:val="462"/>
        </w:trPr>
        <w:tc>
          <w:tcPr>
            <w:tcW w:w="520" w:type="dxa"/>
            <w:gridSpan w:val="2"/>
            <w:vMerge w:val="restart"/>
            <w:tcBorders>
              <w:top w:val="nil"/>
              <w:left w:val="nil"/>
              <w:bottom w:val="nil"/>
              <w:right w:val="single" w:sz="8" w:space="0" w:color="auto"/>
            </w:tcBorders>
            <w:shd w:val="clear" w:color="000000" w:fill="D9D9D9"/>
            <w:noWrap/>
            <w:vAlign w:val="center"/>
            <w:hideMark/>
          </w:tcPr>
          <w:p w:rsidR="00046C56" w:rsidRPr="005B37DA" w:rsidRDefault="00046C56" w:rsidP="00046C56">
            <w:pPr>
              <w:jc w:val="center"/>
              <w:rPr>
                <w:rFonts w:eastAsia="Times New Roman" w:cs="Arial"/>
                <w:b/>
                <w:bCs/>
                <w:i/>
                <w:iCs/>
                <w:color w:val="000000"/>
                <w:sz w:val="28"/>
                <w:szCs w:val="28"/>
              </w:rPr>
            </w:pPr>
            <w:r w:rsidRPr="005B37DA">
              <w:rPr>
                <w:rFonts w:eastAsia="Times New Roman" w:cs="Arial"/>
                <w:b/>
                <w:bCs/>
                <w:i/>
                <w:iCs/>
                <w:color w:val="000000"/>
                <w:sz w:val="28"/>
                <w:szCs w:val="28"/>
              </w:rPr>
              <w:t>1</w:t>
            </w:r>
          </w:p>
        </w:tc>
        <w:tc>
          <w:tcPr>
            <w:tcW w:w="2820" w:type="dxa"/>
            <w:gridSpan w:val="3"/>
            <w:tcBorders>
              <w:top w:val="nil"/>
              <w:left w:val="nil"/>
              <w:bottom w:val="nil"/>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rPr>
            </w:pPr>
            <w:r w:rsidRPr="005B37DA">
              <w:rPr>
                <w:rFonts w:ascii="Calibri" w:eastAsia="Times New Roman" w:hAnsi="Calibri" w:cs="Arial"/>
                <w:b/>
                <w:bCs/>
                <w:color w:val="000000"/>
                <w:sz w:val="14"/>
                <w:szCs w:val="14"/>
              </w:rPr>
              <w:t> </w:t>
            </w:r>
            <w:r w:rsidR="00363A26" w:rsidRPr="00AA7713">
              <w:rPr>
                <w:rFonts w:ascii="Calibri" w:eastAsia="Times New Roman" w:hAnsi="Calibri" w:cs="Arial"/>
                <w:b/>
                <w:bCs/>
                <w:color w:val="000000"/>
              </w:rPr>
              <w:t>TORINO CLUB MARCO   PARLO</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c>
          <w:tcPr>
            <w:tcW w:w="2500" w:type="dxa"/>
            <w:gridSpan w:val="2"/>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r>
      <w:tr w:rsidR="00046C56" w:rsidRPr="005B37DA" w:rsidTr="005B37DA">
        <w:trPr>
          <w:gridAfter w:val="1"/>
          <w:wAfter w:w="739" w:type="dxa"/>
          <w:trHeight w:val="462"/>
        </w:trPr>
        <w:tc>
          <w:tcPr>
            <w:tcW w:w="52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8"/>
                <w:szCs w:val="28"/>
              </w:rPr>
            </w:pPr>
          </w:p>
        </w:tc>
        <w:tc>
          <w:tcPr>
            <w:tcW w:w="2820" w:type="dxa"/>
            <w:gridSpan w:val="3"/>
            <w:tcBorders>
              <w:top w:val="nil"/>
              <w:left w:val="nil"/>
              <w:bottom w:val="nil"/>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sz w:val="14"/>
                <w:szCs w:val="14"/>
              </w:rPr>
            </w:pPr>
            <w:r w:rsidRPr="005B37DA">
              <w:rPr>
                <w:rFonts w:ascii="Calibri" w:eastAsia="Times New Roman" w:hAnsi="Calibri" w:cs="Arial"/>
                <w:b/>
                <w:bCs/>
                <w:color w:val="000000"/>
                <w:sz w:val="14"/>
                <w:szCs w:val="14"/>
              </w:rPr>
              <w:t> </w:t>
            </w:r>
          </w:p>
        </w:tc>
        <w:tc>
          <w:tcPr>
            <w:tcW w:w="2500" w:type="dxa"/>
            <w:tcBorders>
              <w:top w:val="single" w:sz="8" w:space="0" w:color="auto"/>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r>
      <w:tr w:rsidR="00046C56" w:rsidRPr="005B37DA" w:rsidTr="005B37DA">
        <w:trPr>
          <w:gridAfter w:val="1"/>
          <w:wAfter w:w="739" w:type="dxa"/>
          <w:trHeight w:val="462"/>
        </w:trPr>
        <w:tc>
          <w:tcPr>
            <w:tcW w:w="52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8"/>
                <w:szCs w:val="28"/>
              </w:rPr>
            </w:pPr>
          </w:p>
        </w:tc>
        <w:tc>
          <w:tcPr>
            <w:tcW w:w="2820" w:type="dxa"/>
            <w:gridSpan w:val="3"/>
            <w:tcBorders>
              <w:top w:val="nil"/>
              <w:left w:val="nil"/>
              <w:bottom w:val="single" w:sz="8" w:space="0" w:color="auto"/>
              <w:right w:val="single" w:sz="8" w:space="0" w:color="auto"/>
            </w:tcBorders>
            <w:shd w:val="clear" w:color="auto" w:fill="auto"/>
            <w:vAlign w:val="center"/>
            <w:hideMark/>
          </w:tcPr>
          <w:p w:rsidR="00046C56" w:rsidRPr="005B37DA" w:rsidRDefault="00363A26" w:rsidP="00046C56">
            <w:pPr>
              <w:rPr>
                <w:rFonts w:ascii="Calibri" w:eastAsia="Times New Roman" w:hAnsi="Calibri" w:cs="Arial"/>
                <w:b/>
                <w:bCs/>
                <w:color w:val="000000"/>
              </w:rPr>
            </w:pPr>
            <w:r w:rsidRPr="00AA7713">
              <w:rPr>
                <w:rFonts w:ascii="Calibri" w:eastAsia="Times New Roman" w:hAnsi="Calibri" w:cs="Arial"/>
                <w:b/>
                <w:bCs/>
                <w:color w:val="000000"/>
              </w:rPr>
              <w:t>SOLARITY</w:t>
            </w:r>
          </w:p>
        </w:tc>
        <w:tc>
          <w:tcPr>
            <w:tcW w:w="2500" w:type="dxa"/>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r>
      <w:tr w:rsidR="00046C56" w:rsidRPr="005B37DA" w:rsidTr="005B37DA">
        <w:trPr>
          <w:gridAfter w:val="1"/>
          <w:wAfter w:w="739" w:type="dxa"/>
          <w:trHeight w:val="462"/>
        </w:trPr>
        <w:tc>
          <w:tcPr>
            <w:tcW w:w="520" w:type="dxa"/>
            <w:gridSpan w:val="2"/>
            <w:tcBorders>
              <w:top w:val="nil"/>
              <w:left w:val="nil"/>
              <w:bottom w:val="nil"/>
              <w:right w:val="nil"/>
            </w:tcBorders>
            <w:shd w:val="clear" w:color="auto" w:fill="auto"/>
            <w:noWrap/>
            <w:vAlign w:val="bottom"/>
            <w:hideMark/>
          </w:tcPr>
          <w:p w:rsidR="00046C56" w:rsidRPr="005B37DA" w:rsidRDefault="00046C56" w:rsidP="00046C56">
            <w:pPr>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c>
          <w:tcPr>
            <w:tcW w:w="2500" w:type="dxa"/>
            <w:vMerge w:val="restart"/>
            <w:tcBorders>
              <w:top w:val="nil"/>
              <w:left w:val="nil"/>
              <w:bottom w:val="nil"/>
              <w:right w:val="single" w:sz="8" w:space="0" w:color="auto"/>
            </w:tcBorders>
            <w:shd w:val="clear" w:color="auto" w:fill="auto"/>
            <w:vAlign w:val="center"/>
            <w:hideMark/>
          </w:tcPr>
          <w:p w:rsidR="00046C56" w:rsidRPr="005B37DA" w:rsidRDefault="00046C56" w:rsidP="00046C56">
            <w:pPr>
              <w:jc w:val="center"/>
              <w:rPr>
                <w:rFonts w:eastAsia="Times New Roman" w:cs="Arial"/>
                <w:b/>
                <w:bCs/>
                <w:i/>
                <w:iCs/>
                <w:color w:val="000000"/>
                <w:sz w:val="28"/>
                <w:szCs w:val="28"/>
              </w:rPr>
            </w:pPr>
            <w:r w:rsidRPr="005B37DA">
              <w:rPr>
                <w:rFonts w:eastAsia="Times New Roman" w:cs="Arial"/>
                <w:b/>
                <w:bCs/>
                <w:i/>
                <w:iCs/>
                <w:color w:val="000000"/>
                <w:sz w:val="28"/>
                <w:szCs w:val="28"/>
              </w:rPr>
              <w:t>5</w:t>
            </w:r>
          </w:p>
        </w:tc>
        <w:tc>
          <w:tcPr>
            <w:tcW w:w="2500" w:type="dxa"/>
            <w:gridSpan w:val="2"/>
            <w:tcBorders>
              <w:top w:val="nil"/>
              <w:left w:val="nil"/>
              <w:bottom w:val="nil"/>
              <w:right w:val="nil"/>
            </w:tcBorders>
            <w:shd w:val="clear" w:color="auto" w:fill="auto"/>
            <w:vAlign w:val="center"/>
            <w:hideMark/>
          </w:tcPr>
          <w:p w:rsidR="00046C56" w:rsidRPr="005B37DA" w:rsidRDefault="00046C56" w:rsidP="00046C56">
            <w:pPr>
              <w:jc w:val="center"/>
              <w:rPr>
                <w:rFonts w:eastAsia="Times New Roman" w:cs="Arial"/>
                <w:b/>
                <w:bCs/>
                <w:i/>
                <w:iCs/>
                <w:color w:val="000000"/>
                <w:sz w:val="22"/>
                <w:szCs w:val="22"/>
              </w:rPr>
            </w:pP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r>
      <w:tr w:rsidR="00046C56" w:rsidRPr="005B37DA" w:rsidTr="005B37DA">
        <w:trPr>
          <w:gridAfter w:val="1"/>
          <w:wAfter w:w="739" w:type="dxa"/>
          <w:trHeight w:val="462"/>
        </w:trPr>
        <w:tc>
          <w:tcPr>
            <w:tcW w:w="520" w:type="dxa"/>
            <w:gridSpan w:val="2"/>
            <w:tcBorders>
              <w:top w:val="nil"/>
              <w:left w:val="nil"/>
              <w:bottom w:val="nil"/>
              <w:right w:val="nil"/>
            </w:tcBorders>
            <w:shd w:val="clear" w:color="auto" w:fill="auto"/>
            <w:noWrap/>
            <w:vAlign w:val="bottom"/>
            <w:hideMark/>
          </w:tcPr>
          <w:p w:rsidR="00046C56" w:rsidRPr="005B37DA" w:rsidRDefault="00046C56" w:rsidP="00046C56">
            <w:pPr>
              <w:rPr>
                <w:rFonts w:ascii="Times New Roman" w:eastAsia="Times New Roman" w:hAnsi="Times New Roman"/>
                <w:sz w:val="20"/>
                <w:szCs w:val="20"/>
              </w:rPr>
            </w:pPr>
          </w:p>
        </w:tc>
        <w:tc>
          <w:tcPr>
            <w:tcW w:w="2820" w:type="dxa"/>
            <w:gridSpan w:val="3"/>
            <w:tcBorders>
              <w:top w:val="nil"/>
              <w:left w:val="nil"/>
              <w:bottom w:val="single" w:sz="8" w:space="0" w:color="auto"/>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2"/>
                <w:szCs w:val="22"/>
              </w:rPr>
            </w:pPr>
          </w:p>
        </w:tc>
        <w:tc>
          <w:tcPr>
            <w:tcW w:w="2500" w:type="dxa"/>
            <w:gridSpan w:val="2"/>
            <w:tcBorders>
              <w:top w:val="single" w:sz="8" w:space="0" w:color="auto"/>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vMerge w:val="restart"/>
            <w:tcBorders>
              <w:top w:val="nil"/>
              <w:left w:val="nil"/>
              <w:bottom w:val="nil"/>
              <w:right w:val="single" w:sz="8" w:space="0" w:color="auto"/>
            </w:tcBorders>
            <w:shd w:val="clear" w:color="000000" w:fill="D9D9D9"/>
            <w:noWrap/>
            <w:vAlign w:val="center"/>
            <w:hideMark/>
          </w:tcPr>
          <w:p w:rsidR="00046C56" w:rsidRPr="005B37DA" w:rsidRDefault="00046C56" w:rsidP="00046C56">
            <w:pPr>
              <w:jc w:val="center"/>
              <w:rPr>
                <w:rFonts w:eastAsia="Times New Roman" w:cs="Arial"/>
                <w:b/>
                <w:bCs/>
                <w:i/>
                <w:iCs/>
                <w:color w:val="000000"/>
                <w:sz w:val="28"/>
                <w:szCs w:val="28"/>
              </w:rPr>
            </w:pPr>
            <w:r w:rsidRPr="005B37DA">
              <w:rPr>
                <w:rFonts w:eastAsia="Times New Roman" w:cs="Arial"/>
                <w:b/>
                <w:bCs/>
                <w:i/>
                <w:iCs/>
                <w:color w:val="000000"/>
                <w:sz w:val="28"/>
                <w:szCs w:val="28"/>
              </w:rPr>
              <w:t>2</w:t>
            </w:r>
          </w:p>
        </w:tc>
        <w:tc>
          <w:tcPr>
            <w:tcW w:w="2820" w:type="dxa"/>
            <w:gridSpan w:val="3"/>
            <w:tcBorders>
              <w:top w:val="nil"/>
              <w:left w:val="nil"/>
              <w:bottom w:val="nil"/>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rPr>
            </w:pPr>
            <w:r w:rsidRPr="005B37DA">
              <w:rPr>
                <w:rFonts w:ascii="Calibri" w:eastAsia="Times New Roman" w:hAnsi="Calibri" w:cs="Arial"/>
                <w:b/>
                <w:bCs/>
                <w:color w:val="000000"/>
              </w:rPr>
              <w:t> </w:t>
            </w:r>
            <w:r w:rsidRPr="00E23254">
              <w:rPr>
                <w:rFonts w:ascii="Calibri" w:eastAsia="Times New Roman" w:hAnsi="Calibri" w:cs="Arial"/>
                <w:b/>
                <w:bCs/>
                <w:color w:val="000000"/>
              </w:rPr>
              <w:t>ATLETICO DOR</w:t>
            </w:r>
          </w:p>
        </w:tc>
        <w:tc>
          <w:tcPr>
            <w:tcW w:w="2500" w:type="dxa"/>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8"/>
                <w:szCs w:val="28"/>
              </w:rPr>
            </w:pPr>
          </w:p>
        </w:tc>
        <w:tc>
          <w:tcPr>
            <w:tcW w:w="2820" w:type="dxa"/>
            <w:gridSpan w:val="3"/>
            <w:tcBorders>
              <w:top w:val="nil"/>
              <w:left w:val="nil"/>
              <w:bottom w:val="nil"/>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rPr>
            </w:pPr>
            <w:r w:rsidRPr="005B37DA">
              <w:rPr>
                <w:rFonts w:ascii="Calibri" w:eastAsia="Times New Roman" w:hAnsi="Calibri" w:cs="Arial"/>
                <w:b/>
                <w:bCs/>
                <w:color w:val="000000"/>
              </w:rPr>
              <w:t> </w:t>
            </w:r>
          </w:p>
        </w:tc>
        <w:tc>
          <w:tcPr>
            <w:tcW w:w="2500" w:type="dxa"/>
            <w:tcBorders>
              <w:top w:val="nil"/>
              <w:left w:val="nil"/>
              <w:bottom w:val="single" w:sz="8" w:space="0" w:color="auto"/>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8"/>
                <w:szCs w:val="28"/>
              </w:rPr>
            </w:pPr>
          </w:p>
        </w:tc>
        <w:tc>
          <w:tcPr>
            <w:tcW w:w="2820" w:type="dxa"/>
            <w:gridSpan w:val="3"/>
            <w:tcBorders>
              <w:top w:val="nil"/>
              <w:left w:val="nil"/>
              <w:bottom w:val="single" w:sz="8" w:space="0" w:color="auto"/>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rPr>
            </w:pPr>
            <w:r w:rsidRPr="005B37DA">
              <w:rPr>
                <w:rFonts w:ascii="Calibri" w:eastAsia="Times New Roman" w:hAnsi="Calibri" w:cs="Arial"/>
                <w:b/>
                <w:bCs/>
                <w:color w:val="000000"/>
              </w:rPr>
              <w:t> </w:t>
            </w:r>
            <w:r w:rsidRPr="00E23254">
              <w:rPr>
                <w:rFonts w:ascii="Calibri" w:eastAsia="Times New Roman" w:hAnsi="Calibri" w:cs="Arial"/>
                <w:b/>
                <w:bCs/>
                <w:color w:val="000000"/>
              </w:rPr>
              <w:t>CUS MILANO ASD</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tcBorders>
              <w:top w:val="nil"/>
              <w:left w:val="nil"/>
              <w:bottom w:val="nil"/>
              <w:right w:val="nil"/>
            </w:tcBorders>
            <w:shd w:val="clear" w:color="auto" w:fill="auto"/>
            <w:noWrap/>
            <w:vAlign w:val="bottom"/>
            <w:hideMark/>
          </w:tcPr>
          <w:p w:rsidR="00046C56" w:rsidRPr="005B37DA" w:rsidRDefault="00046C56" w:rsidP="00046C56">
            <w:pPr>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c>
          <w:tcPr>
            <w:tcW w:w="2500" w:type="dxa"/>
            <w:gridSpan w:val="2"/>
            <w:vMerge w:val="restart"/>
            <w:tcBorders>
              <w:top w:val="nil"/>
              <w:left w:val="nil"/>
              <w:bottom w:val="nil"/>
              <w:right w:val="single" w:sz="8" w:space="0" w:color="auto"/>
            </w:tcBorders>
            <w:shd w:val="clear" w:color="auto" w:fill="auto"/>
            <w:vAlign w:val="center"/>
            <w:hideMark/>
          </w:tcPr>
          <w:p w:rsidR="00046C56" w:rsidRPr="005B37DA" w:rsidRDefault="001067F2" w:rsidP="00046C56">
            <w:pPr>
              <w:jc w:val="center"/>
              <w:rPr>
                <w:rFonts w:eastAsia="Times New Roman" w:cs="Arial"/>
                <w:b/>
                <w:bCs/>
                <w:i/>
                <w:iCs/>
                <w:color w:val="000000"/>
                <w:sz w:val="22"/>
                <w:szCs w:val="22"/>
              </w:rPr>
            </w:pPr>
            <w:r>
              <w:rPr>
                <w:rFonts w:eastAsia="Times New Roman" w:cs="Arial"/>
                <w:b/>
                <w:bCs/>
                <w:i/>
                <w:iCs/>
                <w:color w:val="000000"/>
                <w:sz w:val="28"/>
                <w:szCs w:val="28"/>
              </w:rPr>
              <w:t>7</w:t>
            </w:r>
          </w:p>
        </w:tc>
        <w:tc>
          <w:tcPr>
            <w:tcW w:w="2500" w:type="dxa"/>
            <w:tcBorders>
              <w:top w:val="nil"/>
              <w:left w:val="nil"/>
              <w:bottom w:val="nil"/>
              <w:right w:val="nil"/>
            </w:tcBorders>
            <w:shd w:val="clear" w:color="auto" w:fill="auto"/>
            <w:vAlign w:val="center"/>
            <w:hideMark/>
          </w:tcPr>
          <w:p w:rsidR="00046C56" w:rsidRPr="005B37DA" w:rsidRDefault="00046C56" w:rsidP="00046C56">
            <w:pPr>
              <w:jc w:val="center"/>
              <w:rPr>
                <w:rFonts w:eastAsia="Times New Roman" w:cs="Arial"/>
                <w:b/>
                <w:bCs/>
                <w:i/>
                <w:iCs/>
                <w:color w:val="000000"/>
                <w:sz w:val="22"/>
                <w:szCs w:val="22"/>
              </w:rPr>
            </w:pPr>
          </w:p>
        </w:tc>
      </w:tr>
      <w:tr w:rsidR="00046C56" w:rsidRPr="005B37DA" w:rsidTr="005B37DA">
        <w:trPr>
          <w:gridAfter w:val="1"/>
          <w:wAfter w:w="739" w:type="dxa"/>
          <w:trHeight w:val="462"/>
        </w:trPr>
        <w:tc>
          <w:tcPr>
            <w:tcW w:w="520" w:type="dxa"/>
            <w:gridSpan w:val="2"/>
            <w:tcBorders>
              <w:top w:val="nil"/>
              <w:left w:val="nil"/>
              <w:bottom w:val="nil"/>
              <w:right w:val="nil"/>
            </w:tcBorders>
            <w:shd w:val="clear" w:color="auto" w:fill="auto"/>
            <w:noWrap/>
            <w:vAlign w:val="bottom"/>
            <w:hideMark/>
          </w:tcPr>
          <w:p w:rsidR="00046C56" w:rsidRPr="005B37DA" w:rsidRDefault="00046C56" w:rsidP="00046C56">
            <w:pPr>
              <w:rPr>
                <w:rFonts w:ascii="Times New Roman" w:eastAsia="Times New Roman" w:hAnsi="Times New Roman"/>
                <w:sz w:val="20"/>
                <w:szCs w:val="20"/>
              </w:rPr>
            </w:pPr>
          </w:p>
        </w:tc>
        <w:tc>
          <w:tcPr>
            <w:tcW w:w="2820" w:type="dxa"/>
            <w:gridSpan w:val="3"/>
            <w:tcBorders>
              <w:top w:val="nil"/>
              <w:left w:val="nil"/>
              <w:bottom w:val="single" w:sz="8" w:space="0" w:color="auto"/>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c>
          <w:tcPr>
            <w:tcW w:w="250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2"/>
                <w:szCs w:val="22"/>
              </w:rPr>
            </w:pPr>
          </w:p>
        </w:tc>
        <w:tc>
          <w:tcPr>
            <w:tcW w:w="2500" w:type="dxa"/>
            <w:tcBorders>
              <w:top w:val="single" w:sz="8" w:space="0" w:color="auto"/>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r>
      <w:tr w:rsidR="00046C56" w:rsidRPr="005B37DA" w:rsidTr="005B37DA">
        <w:trPr>
          <w:gridAfter w:val="1"/>
          <w:wAfter w:w="739" w:type="dxa"/>
          <w:trHeight w:val="462"/>
        </w:trPr>
        <w:tc>
          <w:tcPr>
            <w:tcW w:w="520" w:type="dxa"/>
            <w:gridSpan w:val="2"/>
            <w:vMerge w:val="restart"/>
            <w:tcBorders>
              <w:top w:val="nil"/>
              <w:left w:val="nil"/>
              <w:bottom w:val="nil"/>
              <w:right w:val="single" w:sz="8" w:space="0" w:color="auto"/>
            </w:tcBorders>
            <w:shd w:val="clear" w:color="000000" w:fill="D9D9D9"/>
            <w:noWrap/>
            <w:vAlign w:val="center"/>
            <w:hideMark/>
          </w:tcPr>
          <w:p w:rsidR="00046C56" w:rsidRPr="005B37DA" w:rsidRDefault="00046C56" w:rsidP="00046C56">
            <w:pPr>
              <w:jc w:val="center"/>
              <w:rPr>
                <w:rFonts w:eastAsia="Times New Roman" w:cs="Arial"/>
                <w:b/>
                <w:bCs/>
                <w:i/>
                <w:iCs/>
                <w:color w:val="000000"/>
                <w:sz w:val="28"/>
                <w:szCs w:val="28"/>
              </w:rPr>
            </w:pPr>
            <w:r w:rsidRPr="005B37DA">
              <w:rPr>
                <w:rFonts w:eastAsia="Times New Roman" w:cs="Arial"/>
                <w:b/>
                <w:bCs/>
                <w:i/>
                <w:iCs/>
                <w:color w:val="000000"/>
                <w:sz w:val="28"/>
                <w:szCs w:val="28"/>
              </w:rPr>
              <w:t>3</w:t>
            </w:r>
          </w:p>
        </w:tc>
        <w:tc>
          <w:tcPr>
            <w:tcW w:w="2820" w:type="dxa"/>
            <w:gridSpan w:val="3"/>
            <w:tcBorders>
              <w:top w:val="nil"/>
              <w:left w:val="nil"/>
              <w:bottom w:val="nil"/>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rPr>
            </w:pPr>
            <w:r w:rsidRPr="005B37DA">
              <w:rPr>
                <w:rFonts w:ascii="Calibri" w:eastAsia="Times New Roman" w:hAnsi="Calibri" w:cs="Arial"/>
                <w:b/>
                <w:bCs/>
                <w:color w:val="000000"/>
              </w:rPr>
              <w:t> </w:t>
            </w:r>
            <w:r w:rsidR="002D1F96" w:rsidRPr="00844328">
              <w:rPr>
                <w:rFonts w:ascii="Calibri" w:eastAsia="Times New Roman" w:hAnsi="Calibri" w:cs="Arial"/>
                <w:b/>
                <w:bCs/>
                <w:color w:val="000000"/>
              </w:rPr>
              <w:t>SFERALPINA</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c>
          <w:tcPr>
            <w:tcW w:w="2500" w:type="dxa"/>
            <w:gridSpan w:val="2"/>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8"/>
                <w:szCs w:val="28"/>
              </w:rPr>
            </w:pPr>
          </w:p>
        </w:tc>
        <w:tc>
          <w:tcPr>
            <w:tcW w:w="2820" w:type="dxa"/>
            <w:gridSpan w:val="3"/>
            <w:tcBorders>
              <w:top w:val="nil"/>
              <w:left w:val="nil"/>
              <w:bottom w:val="nil"/>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sz w:val="14"/>
                <w:szCs w:val="14"/>
              </w:rPr>
            </w:pPr>
            <w:r w:rsidRPr="005B37DA">
              <w:rPr>
                <w:rFonts w:ascii="Calibri" w:eastAsia="Times New Roman" w:hAnsi="Calibri" w:cs="Arial"/>
                <w:b/>
                <w:bCs/>
                <w:color w:val="000000"/>
                <w:sz w:val="14"/>
                <w:szCs w:val="14"/>
              </w:rPr>
              <w:t> </w:t>
            </w:r>
          </w:p>
        </w:tc>
        <w:tc>
          <w:tcPr>
            <w:tcW w:w="2500" w:type="dxa"/>
            <w:tcBorders>
              <w:top w:val="single" w:sz="8" w:space="0" w:color="auto"/>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8"/>
                <w:szCs w:val="28"/>
              </w:rPr>
            </w:pPr>
          </w:p>
        </w:tc>
        <w:tc>
          <w:tcPr>
            <w:tcW w:w="2820" w:type="dxa"/>
            <w:gridSpan w:val="3"/>
            <w:tcBorders>
              <w:top w:val="nil"/>
              <w:left w:val="nil"/>
              <w:bottom w:val="single" w:sz="8" w:space="0" w:color="auto"/>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sz w:val="14"/>
                <w:szCs w:val="14"/>
              </w:rPr>
            </w:pPr>
            <w:r w:rsidRPr="005B37DA">
              <w:rPr>
                <w:rFonts w:ascii="Calibri" w:eastAsia="Times New Roman" w:hAnsi="Calibri" w:cs="Arial"/>
                <w:b/>
                <w:bCs/>
                <w:color w:val="000000"/>
                <w:sz w:val="14"/>
                <w:szCs w:val="14"/>
              </w:rPr>
              <w:t> </w:t>
            </w:r>
            <w:r w:rsidR="00260EF8" w:rsidRPr="00844328">
              <w:rPr>
                <w:rFonts w:ascii="Calibri" w:eastAsia="Times New Roman" w:hAnsi="Calibri" w:cs="Arial"/>
                <w:b/>
                <w:bCs/>
                <w:color w:val="000000"/>
              </w:rPr>
              <w:t>PERO S.S.D. A R.L.</w:t>
            </w:r>
          </w:p>
        </w:tc>
        <w:tc>
          <w:tcPr>
            <w:tcW w:w="2500" w:type="dxa"/>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tcBorders>
              <w:top w:val="nil"/>
              <w:left w:val="nil"/>
              <w:bottom w:val="nil"/>
              <w:right w:val="nil"/>
            </w:tcBorders>
            <w:shd w:val="clear" w:color="auto" w:fill="auto"/>
            <w:noWrap/>
            <w:vAlign w:val="bottom"/>
            <w:hideMark/>
          </w:tcPr>
          <w:p w:rsidR="00046C56" w:rsidRPr="005B37DA" w:rsidRDefault="00046C56" w:rsidP="00046C56">
            <w:pPr>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c>
          <w:tcPr>
            <w:tcW w:w="2500" w:type="dxa"/>
            <w:vMerge w:val="restart"/>
            <w:tcBorders>
              <w:top w:val="nil"/>
              <w:left w:val="nil"/>
              <w:bottom w:val="nil"/>
              <w:right w:val="single" w:sz="8" w:space="0" w:color="auto"/>
            </w:tcBorders>
            <w:shd w:val="clear" w:color="auto" w:fill="auto"/>
            <w:vAlign w:val="center"/>
            <w:hideMark/>
          </w:tcPr>
          <w:p w:rsidR="00046C56" w:rsidRPr="005B37DA" w:rsidRDefault="00F63005" w:rsidP="00046C56">
            <w:pPr>
              <w:jc w:val="center"/>
              <w:rPr>
                <w:rFonts w:eastAsia="Times New Roman" w:cs="Arial"/>
                <w:b/>
                <w:bCs/>
                <w:i/>
                <w:iCs/>
                <w:color w:val="000000"/>
                <w:sz w:val="28"/>
                <w:szCs w:val="28"/>
              </w:rPr>
            </w:pPr>
            <w:r w:rsidRPr="00F63005">
              <w:rPr>
                <w:rFonts w:eastAsia="Times New Roman" w:cs="Arial"/>
                <w:b/>
                <w:bCs/>
                <w:i/>
                <w:iCs/>
                <w:color w:val="000000"/>
                <w:sz w:val="28"/>
                <w:szCs w:val="28"/>
              </w:rPr>
              <w:t>6</w:t>
            </w:r>
          </w:p>
        </w:tc>
        <w:tc>
          <w:tcPr>
            <w:tcW w:w="2500" w:type="dxa"/>
            <w:gridSpan w:val="2"/>
            <w:tcBorders>
              <w:top w:val="nil"/>
              <w:left w:val="nil"/>
              <w:bottom w:val="single" w:sz="8" w:space="0" w:color="auto"/>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tcBorders>
              <w:top w:val="nil"/>
              <w:left w:val="nil"/>
              <w:bottom w:val="nil"/>
              <w:right w:val="nil"/>
            </w:tcBorders>
            <w:shd w:val="clear" w:color="auto" w:fill="auto"/>
            <w:noWrap/>
            <w:vAlign w:val="bottom"/>
            <w:hideMark/>
          </w:tcPr>
          <w:p w:rsidR="00046C56" w:rsidRPr="005B37DA" w:rsidRDefault="00046C56" w:rsidP="00046C56">
            <w:pPr>
              <w:rPr>
                <w:rFonts w:ascii="Times New Roman" w:eastAsia="Times New Roman" w:hAnsi="Times New Roman"/>
                <w:sz w:val="20"/>
                <w:szCs w:val="20"/>
              </w:rPr>
            </w:pPr>
          </w:p>
        </w:tc>
        <w:tc>
          <w:tcPr>
            <w:tcW w:w="2820" w:type="dxa"/>
            <w:gridSpan w:val="3"/>
            <w:tcBorders>
              <w:top w:val="nil"/>
              <w:left w:val="nil"/>
              <w:bottom w:val="single" w:sz="8" w:space="0" w:color="auto"/>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2"/>
                <w:szCs w:val="22"/>
              </w:rPr>
            </w:pPr>
          </w:p>
        </w:tc>
        <w:tc>
          <w:tcPr>
            <w:tcW w:w="2500" w:type="dxa"/>
            <w:gridSpan w:val="2"/>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vMerge w:val="restart"/>
            <w:tcBorders>
              <w:top w:val="nil"/>
              <w:left w:val="nil"/>
              <w:bottom w:val="nil"/>
              <w:right w:val="single" w:sz="8" w:space="0" w:color="auto"/>
            </w:tcBorders>
            <w:shd w:val="clear" w:color="000000" w:fill="D9D9D9"/>
            <w:noWrap/>
            <w:vAlign w:val="center"/>
            <w:hideMark/>
          </w:tcPr>
          <w:p w:rsidR="00046C56" w:rsidRPr="005B37DA" w:rsidRDefault="00046C56" w:rsidP="00046C56">
            <w:pPr>
              <w:jc w:val="center"/>
              <w:rPr>
                <w:rFonts w:eastAsia="Times New Roman" w:cs="Arial"/>
                <w:b/>
                <w:bCs/>
                <w:i/>
                <w:iCs/>
                <w:color w:val="000000"/>
                <w:sz w:val="28"/>
                <w:szCs w:val="28"/>
              </w:rPr>
            </w:pPr>
            <w:r w:rsidRPr="005B37DA">
              <w:rPr>
                <w:rFonts w:eastAsia="Times New Roman" w:cs="Arial"/>
                <w:b/>
                <w:bCs/>
                <w:i/>
                <w:iCs/>
                <w:color w:val="000000"/>
                <w:sz w:val="28"/>
                <w:szCs w:val="28"/>
              </w:rPr>
              <w:t>4</w:t>
            </w:r>
          </w:p>
        </w:tc>
        <w:tc>
          <w:tcPr>
            <w:tcW w:w="2820" w:type="dxa"/>
            <w:gridSpan w:val="3"/>
            <w:tcBorders>
              <w:top w:val="nil"/>
              <w:left w:val="nil"/>
              <w:bottom w:val="nil"/>
              <w:right w:val="single" w:sz="8" w:space="0" w:color="auto"/>
            </w:tcBorders>
            <w:shd w:val="clear" w:color="auto" w:fill="auto"/>
            <w:vAlign w:val="center"/>
            <w:hideMark/>
          </w:tcPr>
          <w:p w:rsidR="00046C56" w:rsidRPr="0085595C" w:rsidRDefault="0085595C" w:rsidP="00046C56">
            <w:pPr>
              <w:rPr>
                <w:rFonts w:ascii="Calibri" w:eastAsia="Times New Roman" w:hAnsi="Calibri" w:cs="Arial"/>
                <w:b/>
                <w:bCs/>
                <w:color w:val="000000"/>
              </w:rPr>
            </w:pPr>
            <w:r w:rsidRPr="0085595C">
              <w:rPr>
                <w:rFonts w:ascii="Calibri" w:eastAsia="Times New Roman" w:hAnsi="Calibri" w:cs="Arial"/>
                <w:b/>
                <w:bCs/>
                <w:color w:val="000000"/>
              </w:rPr>
              <w:t xml:space="preserve">SAN CARLO SPORT </w:t>
            </w:r>
            <w:proofErr w:type="gramStart"/>
            <w:r w:rsidRPr="0085595C">
              <w:rPr>
                <w:rFonts w:ascii="Calibri" w:eastAsia="Times New Roman" w:hAnsi="Calibri" w:cs="Arial"/>
                <w:b/>
                <w:bCs/>
                <w:color w:val="000000"/>
              </w:rPr>
              <w:t>S.R:L.</w:t>
            </w:r>
            <w:proofErr w:type="gramEnd"/>
          </w:p>
        </w:tc>
        <w:tc>
          <w:tcPr>
            <w:tcW w:w="2500" w:type="dxa"/>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8"/>
                <w:szCs w:val="28"/>
              </w:rPr>
            </w:pPr>
          </w:p>
        </w:tc>
        <w:tc>
          <w:tcPr>
            <w:tcW w:w="2820" w:type="dxa"/>
            <w:gridSpan w:val="3"/>
            <w:tcBorders>
              <w:top w:val="nil"/>
              <w:left w:val="nil"/>
              <w:bottom w:val="nil"/>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single" w:sz="8" w:space="0" w:color="auto"/>
              <w:right w:val="single" w:sz="8" w:space="0" w:color="auto"/>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gridSpan w:val="2"/>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r w:rsidRPr="005B37DA">
              <w:rPr>
                <w:rFonts w:eastAsia="Times New Roman" w:cs="Arial"/>
                <w:b/>
                <w:bCs/>
                <w:color w:val="000000"/>
                <w:sz w:val="14"/>
                <w:szCs w:val="14"/>
              </w:rPr>
              <w:t> </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r>
      <w:tr w:rsidR="00046C56" w:rsidRPr="005B37DA" w:rsidTr="005B37DA">
        <w:trPr>
          <w:gridAfter w:val="1"/>
          <w:wAfter w:w="739" w:type="dxa"/>
          <w:trHeight w:val="462"/>
        </w:trPr>
        <w:tc>
          <w:tcPr>
            <w:tcW w:w="520" w:type="dxa"/>
            <w:gridSpan w:val="2"/>
            <w:vMerge/>
            <w:tcBorders>
              <w:top w:val="nil"/>
              <w:left w:val="nil"/>
              <w:bottom w:val="nil"/>
              <w:right w:val="single" w:sz="8" w:space="0" w:color="auto"/>
            </w:tcBorders>
            <w:vAlign w:val="center"/>
            <w:hideMark/>
          </w:tcPr>
          <w:p w:rsidR="00046C56" w:rsidRPr="005B37DA" w:rsidRDefault="00046C56" w:rsidP="00046C56">
            <w:pPr>
              <w:rPr>
                <w:rFonts w:eastAsia="Times New Roman" w:cs="Arial"/>
                <w:b/>
                <w:bCs/>
                <w:i/>
                <w:iCs/>
                <w:color w:val="000000"/>
                <w:sz w:val="28"/>
                <w:szCs w:val="28"/>
              </w:rPr>
            </w:pPr>
          </w:p>
        </w:tc>
        <w:tc>
          <w:tcPr>
            <w:tcW w:w="2820" w:type="dxa"/>
            <w:gridSpan w:val="3"/>
            <w:tcBorders>
              <w:top w:val="nil"/>
              <w:left w:val="nil"/>
              <w:bottom w:val="single" w:sz="8" w:space="0" w:color="auto"/>
              <w:right w:val="single" w:sz="8" w:space="0" w:color="auto"/>
            </w:tcBorders>
            <w:shd w:val="clear" w:color="auto" w:fill="auto"/>
            <w:vAlign w:val="center"/>
            <w:hideMark/>
          </w:tcPr>
          <w:p w:rsidR="00046C56" w:rsidRPr="005B37DA" w:rsidRDefault="00046C56" w:rsidP="00046C56">
            <w:pPr>
              <w:rPr>
                <w:rFonts w:ascii="Calibri" w:eastAsia="Times New Roman" w:hAnsi="Calibri" w:cs="Arial"/>
                <w:b/>
                <w:bCs/>
                <w:color w:val="000000"/>
              </w:rPr>
            </w:pPr>
            <w:r w:rsidRPr="005B37DA">
              <w:rPr>
                <w:rFonts w:eastAsia="Times New Roman" w:cs="Arial"/>
                <w:b/>
                <w:bCs/>
                <w:color w:val="000000"/>
                <w:sz w:val="14"/>
                <w:szCs w:val="14"/>
              </w:rPr>
              <w:t> </w:t>
            </w:r>
            <w:r w:rsidR="00634160" w:rsidRPr="00634160">
              <w:rPr>
                <w:rFonts w:ascii="Calibri" w:eastAsia="Times New Roman" w:hAnsi="Calibri" w:cs="Arial"/>
                <w:b/>
                <w:bCs/>
                <w:color w:val="000000"/>
              </w:rPr>
              <w:t>COMETA S.D.</w:t>
            </w: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eastAsia="Times New Roman" w:cs="Arial"/>
                <w:b/>
                <w:bCs/>
                <w:color w:val="000000"/>
                <w:sz w:val="14"/>
                <w:szCs w:val="14"/>
              </w:rPr>
            </w:pPr>
          </w:p>
        </w:tc>
        <w:tc>
          <w:tcPr>
            <w:tcW w:w="2500" w:type="dxa"/>
            <w:gridSpan w:val="2"/>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c>
          <w:tcPr>
            <w:tcW w:w="2500" w:type="dxa"/>
            <w:tcBorders>
              <w:top w:val="nil"/>
              <w:left w:val="nil"/>
              <w:bottom w:val="nil"/>
              <w:right w:val="nil"/>
            </w:tcBorders>
            <w:shd w:val="clear" w:color="auto" w:fill="auto"/>
            <w:vAlign w:val="center"/>
            <w:hideMark/>
          </w:tcPr>
          <w:p w:rsidR="00046C56" w:rsidRPr="005B37DA" w:rsidRDefault="00046C56" w:rsidP="00046C56">
            <w:pPr>
              <w:rPr>
                <w:rFonts w:ascii="Times New Roman" w:eastAsia="Times New Roman" w:hAnsi="Times New Roman"/>
                <w:sz w:val="20"/>
                <w:szCs w:val="20"/>
              </w:rPr>
            </w:pPr>
          </w:p>
        </w:tc>
      </w:tr>
    </w:tbl>
    <w:p w:rsidR="00277DA7" w:rsidRDefault="00277DA7"/>
    <w:p w:rsidR="00551491" w:rsidRDefault="00551491" w:rsidP="00ED3DD0">
      <w:pPr>
        <w:pStyle w:val="Nessunaspaziatura"/>
        <w:jc w:val="both"/>
        <w:rPr>
          <w:rFonts w:ascii="Verdana" w:hAnsi="Verdana" w:cs="Courier New"/>
          <w:sz w:val="20"/>
          <w:szCs w:val="20"/>
        </w:rPr>
      </w:pPr>
    </w:p>
    <w:p w:rsidR="00ED3DD0" w:rsidRPr="00ED3DD0" w:rsidRDefault="00ED3DD0" w:rsidP="00ED3DD0">
      <w:pPr>
        <w:pStyle w:val="Nessunaspaziatura"/>
        <w:jc w:val="both"/>
        <w:rPr>
          <w:rFonts w:ascii="Verdana" w:hAnsi="Verdana" w:cs="Courier New"/>
          <w:sz w:val="20"/>
          <w:szCs w:val="20"/>
        </w:rPr>
      </w:pPr>
      <w:r w:rsidRPr="00ED3DD0">
        <w:rPr>
          <w:rFonts w:ascii="Verdana" w:hAnsi="Verdana" w:cs="Courier New"/>
          <w:sz w:val="20"/>
          <w:szCs w:val="20"/>
        </w:rPr>
        <w:t xml:space="preserve">Le </w:t>
      </w:r>
      <w:r w:rsidR="00F2332C">
        <w:rPr>
          <w:rFonts w:ascii="Verdana" w:hAnsi="Verdana" w:cs="Courier New"/>
          <w:sz w:val="20"/>
          <w:szCs w:val="20"/>
        </w:rPr>
        <w:t>8</w:t>
      </w:r>
      <w:r w:rsidRPr="00ED3DD0">
        <w:rPr>
          <w:rFonts w:ascii="Verdana" w:hAnsi="Verdana" w:cs="Courier New"/>
          <w:sz w:val="20"/>
          <w:szCs w:val="20"/>
        </w:rPr>
        <w:t xml:space="preserve"> squadre iscritte </w:t>
      </w:r>
      <w:r w:rsidR="00C41A7D">
        <w:rPr>
          <w:rFonts w:ascii="Verdana" w:hAnsi="Verdana" w:cs="Courier New"/>
          <w:sz w:val="20"/>
          <w:szCs w:val="20"/>
        </w:rPr>
        <w:t>alla manifestazione</w:t>
      </w:r>
      <w:r w:rsidRPr="00ED3DD0">
        <w:rPr>
          <w:rFonts w:ascii="Verdana" w:hAnsi="Verdana" w:cs="Courier New"/>
          <w:sz w:val="20"/>
          <w:szCs w:val="20"/>
        </w:rPr>
        <w:t xml:space="preserve"> si incontreranno in turni ad eliminazione diretta con gare di andata e ritorno. </w:t>
      </w:r>
    </w:p>
    <w:p w:rsidR="00D957D0" w:rsidRDefault="00D957D0" w:rsidP="00D957D0">
      <w:pPr>
        <w:tabs>
          <w:tab w:val="left" w:pos="5669"/>
          <w:tab w:val="right" w:pos="10204"/>
        </w:tabs>
        <w:spacing w:line="300" w:lineRule="exact"/>
      </w:pPr>
    </w:p>
    <w:p w:rsidR="00CA19AD" w:rsidRPr="00CA19AD" w:rsidRDefault="00D3474C" w:rsidP="00CA19AD">
      <w:pPr>
        <w:tabs>
          <w:tab w:val="left" w:pos="5669"/>
          <w:tab w:val="right" w:pos="10204"/>
        </w:tabs>
        <w:spacing w:line="300" w:lineRule="exact"/>
        <w:rPr>
          <w:rFonts w:ascii="Verdana" w:eastAsia="Times New Roman" w:hAnsi="Verdana"/>
          <w:sz w:val="20"/>
          <w:szCs w:val="20"/>
        </w:rPr>
      </w:pPr>
      <w:r w:rsidRPr="00AA2435">
        <w:rPr>
          <w:rFonts w:ascii="Verdana" w:hAnsi="Verdana"/>
          <w:b/>
          <w:sz w:val="20"/>
          <w:szCs w:val="20"/>
        </w:rPr>
        <w:t xml:space="preserve">Le gare di Coppa </w:t>
      </w:r>
      <w:r w:rsidRPr="00AA2435">
        <w:rPr>
          <w:rFonts w:ascii="Verdana" w:hAnsi="Verdana"/>
          <w:b/>
          <w:sz w:val="20"/>
          <w:szCs w:val="20"/>
          <w:lang w:eastAsia="en-US"/>
        </w:rPr>
        <w:t>Italia</w:t>
      </w:r>
      <w:r w:rsidRPr="00AA2435">
        <w:rPr>
          <w:rFonts w:ascii="Verdana" w:hAnsi="Verdana"/>
          <w:b/>
          <w:sz w:val="20"/>
          <w:szCs w:val="20"/>
        </w:rPr>
        <w:t xml:space="preserve"> </w:t>
      </w:r>
      <w:r w:rsidR="00AA2435" w:rsidRPr="00AA2435">
        <w:rPr>
          <w:rFonts w:ascii="Verdana" w:hAnsi="Verdana"/>
          <w:b/>
          <w:sz w:val="20"/>
          <w:szCs w:val="20"/>
        </w:rPr>
        <w:t>Femminile</w:t>
      </w:r>
      <w:r w:rsidRPr="00AA2435">
        <w:rPr>
          <w:rFonts w:ascii="Verdana" w:hAnsi="Verdana"/>
          <w:b/>
          <w:sz w:val="20"/>
          <w:szCs w:val="20"/>
        </w:rPr>
        <w:t xml:space="preserve"> verranno disputate</w:t>
      </w:r>
      <w:r w:rsidRPr="002D04DA">
        <w:rPr>
          <w:b/>
        </w:rPr>
        <w:t xml:space="preserve"> </w:t>
      </w:r>
      <w:r w:rsidR="00543C13" w:rsidRPr="001D692D">
        <w:rPr>
          <w:rFonts w:ascii="Verdana" w:hAnsi="Verdana"/>
          <w:b/>
          <w:sz w:val="20"/>
          <w:szCs w:val="20"/>
          <w:lang w:eastAsia="en-US"/>
        </w:rPr>
        <w:t>nella giornata di sabato con inizio dopo le ore 15:00 o nella giornata di domenica con inizio dopo le ore 11:00, con possibilità di effettuare le gare anche durante la settimana con orario d’inizio compreso tra le ore 21:00 e le ore 22:00</w:t>
      </w:r>
      <w:r w:rsidR="00B002C1">
        <w:rPr>
          <w:rFonts w:ascii="Verdana" w:hAnsi="Verdana"/>
          <w:b/>
          <w:sz w:val="20"/>
          <w:szCs w:val="20"/>
          <w:lang w:eastAsia="en-US"/>
        </w:rPr>
        <w:t xml:space="preserve">, </w:t>
      </w:r>
      <w:r w:rsidR="00CA19AD" w:rsidRPr="00CA19AD">
        <w:rPr>
          <w:rFonts w:ascii="Verdana" w:hAnsi="Verdana"/>
          <w:b/>
          <w:sz w:val="20"/>
          <w:szCs w:val="20"/>
        </w:rPr>
        <w:t>come da indicazioni delle società all’atto</w:t>
      </w:r>
      <w:r w:rsidR="00CA19AD" w:rsidRPr="00CA19AD">
        <w:rPr>
          <w:rFonts w:ascii="Verdana" w:hAnsi="Verdana"/>
          <w:sz w:val="20"/>
          <w:szCs w:val="20"/>
        </w:rPr>
        <w:t xml:space="preserve"> </w:t>
      </w:r>
      <w:r w:rsidR="00CA19AD" w:rsidRPr="00CA19AD">
        <w:rPr>
          <w:rFonts w:ascii="Verdana" w:hAnsi="Verdana"/>
          <w:b/>
          <w:sz w:val="20"/>
          <w:szCs w:val="20"/>
        </w:rPr>
        <w:t>dell’iscrizione al Campionato Femminile.</w:t>
      </w:r>
      <w:r w:rsidR="00CA19AD" w:rsidRPr="00CA19AD">
        <w:rPr>
          <w:rFonts w:ascii="Verdana" w:hAnsi="Verdana"/>
          <w:sz w:val="20"/>
          <w:szCs w:val="20"/>
        </w:rPr>
        <w:t xml:space="preserve"> </w:t>
      </w:r>
    </w:p>
    <w:p w:rsidR="00543C13" w:rsidRDefault="00CA19AD" w:rsidP="00543C13">
      <w:pPr>
        <w:tabs>
          <w:tab w:val="left" w:pos="5669"/>
          <w:tab w:val="right" w:pos="10204"/>
        </w:tabs>
        <w:spacing w:line="300" w:lineRule="exact"/>
        <w:rPr>
          <w:rFonts w:ascii="Verdana" w:hAnsi="Verdana"/>
          <w:b/>
          <w:sz w:val="20"/>
          <w:szCs w:val="20"/>
          <w:lang w:eastAsia="en-US"/>
        </w:rPr>
      </w:pPr>
      <w:r>
        <w:rPr>
          <w:rFonts w:ascii="Verdana" w:hAnsi="Verdana"/>
          <w:b/>
          <w:sz w:val="20"/>
          <w:szCs w:val="20"/>
          <w:lang w:eastAsia="en-US"/>
        </w:rPr>
        <w:t xml:space="preserve"> </w:t>
      </w:r>
    </w:p>
    <w:p w:rsidR="00543C13" w:rsidRPr="00DC2538" w:rsidRDefault="00543C13" w:rsidP="00543C13">
      <w:pPr>
        <w:tabs>
          <w:tab w:val="left" w:pos="3968"/>
        </w:tabs>
        <w:spacing w:line="300" w:lineRule="exact"/>
        <w:rPr>
          <w:rFonts w:ascii="Verdana" w:hAnsi="Verdana" w:cs="Courier New"/>
          <w:b/>
          <w:sz w:val="20"/>
          <w:szCs w:val="20"/>
          <w:u w:val="single"/>
        </w:rPr>
      </w:pPr>
      <w:r w:rsidRPr="00DC2538">
        <w:rPr>
          <w:rFonts w:ascii="Verdana" w:hAnsi="Verdana" w:cs="Courier New"/>
          <w:b/>
          <w:sz w:val="20"/>
          <w:szCs w:val="20"/>
          <w:u w:val="single"/>
        </w:rPr>
        <w:t>Le gare avranno una durata di due tempi di 30’ ciascuno.</w:t>
      </w:r>
    </w:p>
    <w:p w:rsidR="00543C13" w:rsidRPr="003F6DB6" w:rsidRDefault="00543C13" w:rsidP="00D957D0">
      <w:pPr>
        <w:tabs>
          <w:tab w:val="left" w:pos="5669"/>
          <w:tab w:val="right" w:pos="10204"/>
        </w:tabs>
        <w:spacing w:line="300" w:lineRule="exact"/>
      </w:pPr>
    </w:p>
    <w:p w:rsidR="00D957D0" w:rsidRPr="00543C13" w:rsidRDefault="00D957D0" w:rsidP="00D957D0">
      <w:pPr>
        <w:tabs>
          <w:tab w:val="left" w:pos="5669"/>
          <w:tab w:val="right" w:pos="10204"/>
        </w:tabs>
        <w:spacing w:line="300" w:lineRule="exact"/>
        <w:rPr>
          <w:rFonts w:ascii="Verdana" w:hAnsi="Verdana"/>
          <w:sz w:val="20"/>
          <w:szCs w:val="20"/>
        </w:rPr>
      </w:pPr>
      <w:r w:rsidRPr="00543C13">
        <w:rPr>
          <w:rFonts w:ascii="Verdana" w:hAnsi="Verdana"/>
          <w:sz w:val="20"/>
          <w:szCs w:val="20"/>
        </w:rPr>
        <w:lastRenderedPageBreak/>
        <w:t xml:space="preserve">Per i turni ad eliminazione diretta (quarti e semifinali) risulteranno qualificate al turno successivo le squadre che negli incontri di andata e ritorno avranno segnato il maggior numero di reti, verificandosi ulteriore parità si procederà all’esecuzione dei tiri di rigore secondo le norme vigenti. </w:t>
      </w:r>
    </w:p>
    <w:p w:rsidR="00D957D0" w:rsidRPr="00543C13" w:rsidRDefault="00D957D0" w:rsidP="00D957D0">
      <w:pPr>
        <w:tabs>
          <w:tab w:val="left" w:pos="5669"/>
          <w:tab w:val="right" w:pos="10204"/>
        </w:tabs>
        <w:spacing w:line="300" w:lineRule="exact"/>
        <w:rPr>
          <w:rFonts w:ascii="Verdana" w:hAnsi="Verdana"/>
          <w:sz w:val="20"/>
          <w:szCs w:val="20"/>
        </w:rPr>
      </w:pPr>
    </w:p>
    <w:p w:rsidR="00D957D0" w:rsidRPr="00543C13" w:rsidRDefault="00D957D0" w:rsidP="00D957D0">
      <w:pPr>
        <w:tabs>
          <w:tab w:val="left" w:pos="5669"/>
          <w:tab w:val="right" w:pos="10204"/>
        </w:tabs>
        <w:spacing w:line="300" w:lineRule="exact"/>
        <w:rPr>
          <w:rFonts w:ascii="Verdana" w:hAnsi="Verdana"/>
          <w:b/>
          <w:sz w:val="20"/>
          <w:szCs w:val="20"/>
          <w:u w:val="single"/>
        </w:rPr>
      </w:pPr>
      <w:r w:rsidRPr="00543C13">
        <w:rPr>
          <w:rFonts w:ascii="Verdana" w:hAnsi="Verdana"/>
          <w:b/>
          <w:sz w:val="20"/>
          <w:szCs w:val="20"/>
          <w:u w:val="single"/>
        </w:rPr>
        <w:t>Le reti segnate in trasferta non valgono doppio.</w:t>
      </w:r>
    </w:p>
    <w:p w:rsidR="00D957D0" w:rsidRPr="00543C13" w:rsidRDefault="00D957D0" w:rsidP="00D957D0">
      <w:pPr>
        <w:tabs>
          <w:tab w:val="left" w:pos="5669"/>
          <w:tab w:val="right" w:pos="10204"/>
        </w:tabs>
        <w:spacing w:line="300" w:lineRule="exact"/>
        <w:rPr>
          <w:rFonts w:ascii="Verdana" w:hAnsi="Verdana"/>
          <w:sz w:val="20"/>
          <w:szCs w:val="20"/>
        </w:rPr>
      </w:pPr>
    </w:p>
    <w:p w:rsidR="00D957D0" w:rsidRPr="00543C13" w:rsidRDefault="00D957D0" w:rsidP="00D957D0">
      <w:pPr>
        <w:tabs>
          <w:tab w:val="left" w:pos="5669"/>
          <w:tab w:val="right" w:pos="10204"/>
        </w:tabs>
        <w:spacing w:line="300" w:lineRule="exact"/>
        <w:rPr>
          <w:rFonts w:ascii="Verdana" w:hAnsi="Verdana"/>
          <w:sz w:val="20"/>
          <w:szCs w:val="20"/>
        </w:rPr>
      </w:pPr>
      <w:r w:rsidRPr="00543C13">
        <w:rPr>
          <w:rFonts w:ascii="Verdana" w:hAnsi="Verdana"/>
          <w:sz w:val="20"/>
          <w:szCs w:val="20"/>
        </w:rPr>
        <w:t>Per i</w:t>
      </w:r>
      <w:r w:rsidR="00307DA9">
        <w:rPr>
          <w:rFonts w:ascii="Verdana" w:hAnsi="Verdana"/>
          <w:sz w:val="20"/>
          <w:szCs w:val="20"/>
        </w:rPr>
        <w:t>l</w:t>
      </w:r>
      <w:r w:rsidRPr="00543C13">
        <w:rPr>
          <w:rFonts w:ascii="Verdana" w:hAnsi="Verdana"/>
          <w:sz w:val="20"/>
          <w:szCs w:val="20"/>
        </w:rPr>
        <w:t xml:space="preserve"> turn</w:t>
      </w:r>
      <w:r w:rsidR="00307DA9">
        <w:rPr>
          <w:rFonts w:ascii="Verdana" w:hAnsi="Verdana"/>
          <w:sz w:val="20"/>
          <w:szCs w:val="20"/>
        </w:rPr>
        <w:t>o</w:t>
      </w:r>
      <w:r w:rsidRPr="00543C13">
        <w:rPr>
          <w:rFonts w:ascii="Verdana" w:hAnsi="Verdana"/>
          <w:sz w:val="20"/>
          <w:szCs w:val="20"/>
        </w:rPr>
        <w:t xml:space="preserve"> successiv</w:t>
      </w:r>
      <w:r w:rsidR="00307DA9">
        <w:rPr>
          <w:rFonts w:ascii="Verdana" w:hAnsi="Verdana"/>
          <w:sz w:val="20"/>
          <w:szCs w:val="20"/>
        </w:rPr>
        <w:t>o</w:t>
      </w:r>
      <w:r w:rsidRPr="00543C13">
        <w:rPr>
          <w:rFonts w:ascii="Verdana" w:hAnsi="Verdana"/>
          <w:sz w:val="20"/>
          <w:szCs w:val="20"/>
        </w:rPr>
        <w:t xml:space="preserve"> </w:t>
      </w:r>
      <w:proofErr w:type="gramStart"/>
      <w:r w:rsidRPr="00543C13">
        <w:rPr>
          <w:rFonts w:ascii="Verdana" w:hAnsi="Verdana"/>
          <w:sz w:val="20"/>
          <w:szCs w:val="20"/>
        </w:rPr>
        <w:t>( semifinale</w:t>
      </w:r>
      <w:proofErr w:type="gramEnd"/>
      <w:r w:rsidRPr="00543C13">
        <w:rPr>
          <w:rFonts w:ascii="Verdana" w:hAnsi="Verdana"/>
          <w:sz w:val="20"/>
          <w:szCs w:val="20"/>
        </w:rPr>
        <w:t>) viene stabilito che disputerà la prima gara in casa la squadra che nel turno immediatamente precedente ha disputato la prima gara in trasferta e viceversa.</w:t>
      </w:r>
    </w:p>
    <w:p w:rsidR="00D957D0" w:rsidRPr="0065201C" w:rsidRDefault="00D957D0" w:rsidP="00D957D0">
      <w:pPr>
        <w:tabs>
          <w:tab w:val="left" w:pos="5669"/>
          <w:tab w:val="right" w:pos="10204"/>
        </w:tabs>
        <w:spacing w:line="300" w:lineRule="exact"/>
        <w:rPr>
          <w:rFonts w:ascii="Verdana" w:hAnsi="Verdana"/>
          <w:sz w:val="20"/>
          <w:szCs w:val="20"/>
        </w:rPr>
      </w:pPr>
      <w:r w:rsidRPr="0065201C">
        <w:rPr>
          <w:rFonts w:ascii="Verdana" w:hAnsi="Verdana"/>
          <w:sz w:val="20"/>
          <w:szCs w:val="20"/>
        </w:rPr>
        <w:t>Nella ipotesi che le squadre interessate abbiano entrambe disputato la prima gara del precedente turno in casa o in trasferta, l’ordine di svolgimento sarà stabilito tramite sorteggio.</w:t>
      </w:r>
    </w:p>
    <w:p w:rsidR="00A9083D" w:rsidRPr="00A9083D" w:rsidRDefault="00A9083D" w:rsidP="00A9083D">
      <w:pPr>
        <w:tabs>
          <w:tab w:val="left" w:pos="3968"/>
        </w:tabs>
        <w:spacing w:line="300" w:lineRule="exact"/>
        <w:jc w:val="both"/>
        <w:rPr>
          <w:rFonts w:ascii="Verdana" w:hAnsi="Verdana" w:cs="Courier New"/>
          <w:sz w:val="20"/>
          <w:szCs w:val="20"/>
        </w:rPr>
      </w:pPr>
      <w:r w:rsidRPr="00A9083D">
        <w:rPr>
          <w:rFonts w:ascii="Verdana" w:hAnsi="Verdana" w:cs="Courier New"/>
          <w:sz w:val="20"/>
          <w:szCs w:val="20"/>
        </w:rPr>
        <w:t>I giocatori che subiranno due ammonizioni, anche in gare diverse, sconteranno una giornata di squalifica.</w:t>
      </w:r>
    </w:p>
    <w:p w:rsidR="00D957D0" w:rsidRPr="0065201C" w:rsidRDefault="00D957D0" w:rsidP="00D957D0">
      <w:pPr>
        <w:tabs>
          <w:tab w:val="left" w:pos="5669"/>
          <w:tab w:val="right" w:pos="10204"/>
        </w:tabs>
        <w:spacing w:line="300" w:lineRule="exact"/>
        <w:rPr>
          <w:rFonts w:ascii="Verdana" w:hAnsi="Verdana"/>
          <w:sz w:val="20"/>
          <w:szCs w:val="20"/>
        </w:rPr>
      </w:pPr>
      <w:r w:rsidRPr="0065201C">
        <w:rPr>
          <w:rFonts w:ascii="Verdana" w:hAnsi="Verdana"/>
          <w:sz w:val="20"/>
          <w:szCs w:val="20"/>
        </w:rPr>
        <w:t xml:space="preserve">Nella finale, prevista in gara unica in campo neutro, dopo la parità nei tempi regolamentari, verranno disputati due tempi supplementari di 5 minuti cadauno e, persistendo il risultato di parità si procederà all’esecuzione dei tiri di rigore </w:t>
      </w:r>
      <w:proofErr w:type="gramStart"/>
      <w:r w:rsidRPr="0065201C">
        <w:rPr>
          <w:rFonts w:ascii="Verdana" w:hAnsi="Verdana"/>
          <w:sz w:val="20"/>
          <w:szCs w:val="20"/>
        </w:rPr>
        <w:t>nel  rispetto</w:t>
      </w:r>
      <w:proofErr w:type="gramEnd"/>
      <w:r w:rsidRPr="0065201C">
        <w:rPr>
          <w:rFonts w:ascii="Verdana" w:hAnsi="Verdana"/>
          <w:sz w:val="20"/>
          <w:szCs w:val="20"/>
        </w:rPr>
        <w:t xml:space="preserve"> delle norme vigenti.</w:t>
      </w:r>
    </w:p>
    <w:p w:rsidR="00D957D0" w:rsidRPr="003F6DB6" w:rsidRDefault="00D957D0" w:rsidP="00D957D0">
      <w:pPr>
        <w:tabs>
          <w:tab w:val="left" w:pos="5669"/>
          <w:tab w:val="right" w:pos="10204"/>
        </w:tabs>
        <w:spacing w:line="300" w:lineRule="exact"/>
      </w:pPr>
    </w:p>
    <w:p w:rsidR="00D957D0" w:rsidRPr="00982ED9" w:rsidRDefault="00D957D0" w:rsidP="00D957D0">
      <w:pPr>
        <w:tabs>
          <w:tab w:val="left" w:pos="5669"/>
          <w:tab w:val="right" w:pos="10204"/>
        </w:tabs>
        <w:spacing w:line="300" w:lineRule="exact"/>
        <w:rPr>
          <w:rFonts w:ascii="Verdana" w:hAnsi="Verdana"/>
          <w:sz w:val="20"/>
          <w:szCs w:val="20"/>
        </w:rPr>
      </w:pPr>
      <w:r w:rsidRPr="00982ED9">
        <w:rPr>
          <w:rFonts w:ascii="Verdana" w:hAnsi="Verdana"/>
          <w:sz w:val="20"/>
          <w:szCs w:val="20"/>
        </w:rPr>
        <w:t xml:space="preserve">La manifestazione si svolgerà secondo il seguente </w:t>
      </w:r>
      <w:proofErr w:type="gramStart"/>
      <w:r w:rsidRPr="00982ED9">
        <w:rPr>
          <w:rFonts w:ascii="Verdana" w:hAnsi="Verdana"/>
          <w:sz w:val="20"/>
          <w:szCs w:val="20"/>
        </w:rPr>
        <w:t>calendario :</w:t>
      </w:r>
      <w:proofErr w:type="gramEnd"/>
    </w:p>
    <w:p w:rsidR="00D957D0" w:rsidRPr="003F6DB6" w:rsidRDefault="00D957D0" w:rsidP="00D957D0">
      <w:pPr>
        <w:tabs>
          <w:tab w:val="left" w:pos="5669"/>
          <w:tab w:val="right" w:pos="10204"/>
        </w:tabs>
        <w:spacing w:line="300" w:lineRule="exact"/>
      </w:pPr>
    </w:p>
    <w:p w:rsidR="00D957D0" w:rsidRPr="008573E6" w:rsidRDefault="00D957D0" w:rsidP="00D957D0">
      <w:pPr>
        <w:pStyle w:val="Nessunaspaziatura"/>
        <w:rPr>
          <w:rFonts w:ascii="Verdana" w:hAnsi="Verdana"/>
          <w:b/>
          <w:sz w:val="20"/>
          <w:szCs w:val="20"/>
        </w:rPr>
      </w:pPr>
      <w:r w:rsidRPr="008573E6">
        <w:rPr>
          <w:rFonts w:ascii="Verdana" w:hAnsi="Verdana"/>
          <w:b/>
          <w:sz w:val="20"/>
          <w:szCs w:val="20"/>
        </w:rPr>
        <w:t>Quarti</w:t>
      </w:r>
      <w:r>
        <w:rPr>
          <w:rFonts w:ascii="Verdana" w:hAnsi="Verdana"/>
          <w:b/>
          <w:sz w:val="20"/>
          <w:szCs w:val="20"/>
        </w:rPr>
        <w:t xml:space="preserve"> di </w:t>
      </w:r>
      <w:proofErr w:type="gramStart"/>
      <w:r>
        <w:rPr>
          <w:rFonts w:ascii="Verdana" w:hAnsi="Verdana"/>
          <w:b/>
          <w:sz w:val="20"/>
          <w:szCs w:val="20"/>
        </w:rPr>
        <w:t xml:space="preserve">finale </w:t>
      </w:r>
      <w:r w:rsidRPr="008573E6">
        <w:rPr>
          <w:rFonts w:ascii="Verdana" w:hAnsi="Verdana"/>
          <w:b/>
          <w:sz w:val="20"/>
          <w:szCs w:val="20"/>
        </w:rPr>
        <w:t>:</w:t>
      </w:r>
      <w:proofErr w:type="gramEnd"/>
      <w:r w:rsidRPr="008573E6">
        <w:rPr>
          <w:rFonts w:ascii="Verdana" w:hAnsi="Verdana"/>
          <w:b/>
          <w:sz w:val="20"/>
          <w:szCs w:val="20"/>
        </w:rPr>
        <w:tab/>
        <w:t xml:space="preserve">      </w:t>
      </w:r>
      <w:r>
        <w:rPr>
          <w:rFonts w:ascii="Verdana" w:hAnsi="Verdana"/>
          <w:b/>
          <w:sz w:val="20"/>
          <w:szCs w:val="20"/>
        </w:rPr>
        <w:t xml:space="preserve"> </w:t>
      </w:r>
      <w:r w:rsidR="00A34ABE">
        <w:rPr>
          <w:rFonts w:ascii="Verdana" w:hAnsi="Verdana"/>
          <w:b/>
          <w:sz w:val="20"/>
          <w:szCs w:val="20"/>
        </w:rPr>
        <w:t>2</w:t>
      </w:r>
      <w:r w:rsidR="00A34ABE">
        <w:rPr>
          <w:rFonts w:ascii="Verdana" w:hAnsi="Verdana"/>
          <w:b/>
          <w:bCs/>
          <w:sz w:val="20"/>
          <w:szCs w:val="20"/>
        </w:rPr>
        <w:t>8</w:t>
      </w:r>
      <w:r w:rsidRPr="00BD243B">
        <w:rPr>
          <w:rFonts w:ascii="Verdana" w:hAnsi="Verdana"/>
          <w:b/>
          <w:bCs/>
          <w:sz w:val="20"/>
          <w:szCs w:val="20"/>
        </w:rPr>
        <w:t>.0</w:t>
      </w:r>
      <w:r w:rsidR="00A34ABE">
        <w:rPr>
          <w:rFonts w:ascii="Verdana" w:hAnsi="Verdana"/>
          <w:b/>
          <w:bCs/>
          <w:sz w:val="20"/>
          <w:szCs w:val="20"/>
        </w:rPr>
        <w:t>9</w:t>
      </w:r>
      <w:r w:rsidRPr="00BD243B">
        <w:rPr>
          <w:rFonts w:ascii="Verdana" w:hAnsi="Verdana"/>
          <w:b/>
          <w:bCs/>
          <w:sz w:val="20"/>
          <w:szCs w:val="20"/>
        </w:rPr>
        <w:t>.20</w:t>
      </w:r>
      <w:r w:rsidR="00A34ABE">
        <w:rPr>
          <w:rFonts w:ascii="Verdana" w:hAnsi="Verdana"/>
          <w:b/>
          <w:bCs/>
          <w:sz w:val="20"/>
          <w:szCs w:val="20"/>
        </w:rPr>
        <w:t>19</w:t>
      </w:r>
      <w:r w:rsidRPr="00BD243B">
        <w:rPr>
          <w:rFonts w:ascii="Verdana" w:hAnsi="Verdana"/>
          <w:b/>
          <w:bCs/>
          <w:sz w:val="20"/>
          <w:szCs w:val="20"/>
        </w:rPr>
        <w:t xml:space="preserve"> – </w:t>
      </w:r>
      <w:r w:rsidR="00A34ABE">
        <w:rPr>
          <w:rFonts w:ascii="Verdana" w:hAnsi="Verdana"/>
          <w:b/>
          <w:bCs/>
          <w:sz w:val="20"/>
          <w:szCs w:val="20"/>
        </w:rPr>
        <w:t>05</w:t>
      </w:r>
      <w:r w:rsidRPr="00BD243B">
        <w:rPr>
          <w:rFonts w:ascii="Verdana" w:hAnsi="Verdana"/>
          <w:b/>
          <w:bCs/>
          <w:sz w:val="20"/>
          <w:szCs w:val="20"/>
        </w:rPr>
        <w:t>.1</w:t>
      </w:r>
      <w:r w:rsidR="00A34ABE">
        <w:rPr>
          <w:rFonts w:ascii="Verdana" w:hAnsi="Verdana"/>
          <w:b/>
          <w:bCs/>
          <w:sz w:val="20"/>
          <w:szCs w:val="20"/>
        </w:rPr>
        <w:t>0</w:t>
      </w:r>
      <w:r w:rsidRPr="00BD243B">
        <w:rPr>
          <w:rFonts w:ascii="Verdana" w:hAnsi="Verdana"/>
          <w:b/>
          <w:bCs/>
          <w:sz w:val="20"/>
          <w:szCs w:val="20"/>
        </w:rPr>
        <w:t>.20</w:t>
      </w:r>
      <w:r w:rsidR="00A34ABE">
        <w:rPr>
          <w:rFonts w:ascii="Verdana" w:hAnsi="Verdana"/>
          <w:b/>
          <w:bCs/>
          <w:sz w:val="20"/>
          <w:szCs w:val="20"/>
        </w:rPr>
        <w:t>19</w:t>
      </w:r>
    </w:p>
    <w:p w:rsidR="00D957D0" w:rsidRPr="008573E6" w:rsidRDefault="00D957D0" w:rsidP="00D957D0">
      <w:pPr>
        <w:pStyle w:val="Nessunaspaziatura"/>
        <w:rPr>
          <w:rFonts w:ascii="Verdana" w:hAnsi="Verdana"/>
          <w:b/>
          <w:sz w:val="20"/>
          <w:szCs w:val="20"/>
        </w:rPr>
      </w:pPr>
      <w:r w:rsidRPr="008573E6">
        <w:rPr>
          <w:rFonts w:ascii="Verdana" w:hAnsi="Verdana"/>
          <w:b/>
          <w:sz w:val="20"/>
          <w:szCs w:val="20"/>
        </w:rPr>
        <w:t>Semifinali:</w:t>
      </w:r>
      <w:r w:rsidRPr="008573E6">
        <w:rPr>
          <w:rFonts w:ascii="Verdana" w:hAnsi="Verdana"/>
          <w:b/>
          <w:sz w:val="20"/>
          <w:szCs w:val="20"/>
        </w:rPr>
        <w:tab/>
        <w:t xml:space="preserve">   </w:t>
      </w:r>
      <w:proofErr w:type="gramStart"/>
      <w:r w:rsidRPr="008573E6">
        <w:rPr>
          <w:rFonts w:ascii="Verdana" w:hAnsi="Verdana"/>
          <w:b/>
          <w:sz w:val="20"/>
          <w:szCs w:val="20"/>
        </w:rPr>
        <w:t xml:space="preserve">  :</w:t>
      </w:r>
      <w:proofErr w:type="gramEnd"/>
      <w:r w:rsidRPr="008573E6">
        <w:rPr>
          <w:rFonts w:ascii="Verdana" w:hAnsi="Verdana"/>
          <w:b/>
          <w:sz w:val="20"/>
          <w:szCs w:val="20"/>
        </w:rPr>
        <w:t xml:space="preserve">  </w:t>
      </w:r>
      <w:r>
        <w:rPr>
          <w:rFonts w:ascii="Verdana" w:hAnsi="Verdana"/>
          <w:b/>
          <w:sz w:val="20"/>
          <w:szCs w:val="20"/>
        </w:rPr>
        <w:t xml:space="preserve">         </w:t>
      </w:r>
      <w:r w:rsidRPr="00BD243B">
        <w:rPr>
          <w:rFonts w:ascii="Verdana" w:hAnsi="Verdana"/>
          <w:b/>
          <w:bCs/>
          <w:sz w:val="20"/>
          <w:szCs w:val="20"/>
        </w:rPr>
        <w:t>1</w:t>
      </w:r>
      <w:r w:rsidR="00821312">
        <w:rPr>
          <w:rFonts w:ascii="Verdana" w:hAnsi="Verdana"/>
          <w:b/>
          <w:bCs/>
          <w:sz w:val="20"/>
          <w:szCs w:val="20"/>
        </w:rPr>
        <w:t>2</w:t>
      </w:r>
      <w:r w:rsidRPr="00BD243B">
        <w:rPr>
          <w:rFonts w:ascii="Verdana" w:hAnsi="Verdana"/>
          <w:b/>
          <w:bCs/>
          <w:sz w:val="20"/>
          <w:szCs w:val="20"/>
        </w:rPr>
        <w:t>.</w:t>
      </w:r>
      <w:r w:rsidR="00821312">
        <w:rPr>
          <w:rFonts w:ascii="Verdana" w:hAnsi="Verdana"/>
          <w:b/>
          <w:bCs/>
          <w:sz w:val="20"/>
          <w:szCs w:val="20"/>
        </w:rPr>
        <w:t>1</w:t>
      </w:r>
      <w:r w:rsidRPr="00BD243B">
        <w:rPr>
          <w:rFonts w:ascii="Verdana" w:hAnsi="Verdana"/>
          <w:b/>
          <w:bCs/>
          <w:sz w:val="20"/>
          <w:szCs w:val="20"/>
        </w:rPr>
        <w:t>0.20</w:t>
      </w:r>
      <w:r w:rsidR="00821312">
        <w:rPr>
          <w:rFonts w:ascii="Verdana" w:hAnsi="Verdana"/>
          <w:b/>
          <w:bCs/>
          <w:sz w:val="20"/>
          <w:szCs w:val="20"/>
        </w:rPr>
        <w:t>19</w:t>
      </w:r>
      <w:r w:rsidRPr="00BD243B">
        <w:rPr>
          <w:rFonts w:ascii="Verdana" w:hAnsi="Verdana"/>
          <w:b/>
          <w:bCs/>
          <w:sz w:val="20"/>
          <w:szCs w:val="20"/>
        </w:rPr>
        <w:t xml:space="preserve"> – </w:t>
      </w:r>
      <w:r w:rsidR="00AC5EAF">
        <w:rPr>
          <w:rFonts w:ascii="Verdana" w:hAnsi="Verdana"/>
          <w:b/>
          <w:bCs/>
          <w:sz w:val="20"/>
          <w:szCs w:val="20"/>
        </w:rPr>
        <w:t>19</w:t>
      </w:r>
      <w:r w:rsidRPr="00BD243B">
        <w:rPr>
          <w:rFonts w:ascii="Verdana" w:hAnsi="Verdana"/>
          <w:b/>
          <w:bCs/>
          <w:sz w:val="20"/>
          <w:szCs w:val="20"/>
        </w:rPr>
        <w:t>.</w:t>
      </w:r>
      <w:r w:rsidR="00AC5EAF">
        <w:rPr>
          <w:rFonts w:ascii="Verdana" w:hAnsi="Verdana"/>
          <w:b/>
          <w:bCs/>
          <w:sz w:val="20"/>
          <w:szCs w:val="20"/>
        </w:rPr>
        <w:t>10</w:t>
      </w:r>
      <w:r w:rsidRPr="00BD243B">
        <w:rPr>
          <w:rFonts w:ascii="Verdana" w:hAnsi="Verdana"/>
          <w:b/>
          <w:bCs/>
          <w:sz w:val="20"/>
          <w:szCs w:val="20"/>
        </w:rPr>
        <w:t>.20</w:t>
      </w:r>
      <w:r w:rsidR="00AC5EAF">
        <w:rPr>
          <w:rFonts w:ascii="Verdana" w:hAnsi="Verdana"/>
          <w:b/>
          <w:bCs/>
          <w:sz w:val="20"/>
          <w:szCs w:val="20"/>
        </w:rPr>
        <w:t>19</w:t>
      </w:r>
    </w:p>
    <w:p w:rsidR="00D957D0" w:rsidRDefault="00D957D0" w:rsidP="00D957D0">
      <w:pPr>
        <w:pStyle w:val="Nessunaspaziatura"/>
        <w:rPr>
          <w:rFonts w:ascii="Verdana" w:hAnsi="Verdana"/>
          <w:b/>
          <w:sz w:val="20"/>
          <w:szCs w:val="20"/>
          <w:u w:val="single"/>
        </w:rPr>
      </w:pPr>
      <w:r w:rsidRPr="008573E6">
        <w:rPr>
          <w:rFonts w:ascii="Verdana" w:hAnsi="Verdana"/>
          <w:b/>
          <w:sz w:val="20"/>
          <w:szCs w:val="20"/>
        </w:rPr>
        <w:t>Finale:</w:t>
      </w:r>
      <w:r w:rsidRPr="008573E6">
        <w:rPr>
          <w:rFonts w:ascii="Verdana" w:hAnsi="Verdana"/>
          <w:b/>
          <w:sz w:val="20"/>
          <w:szCs w:val="20"/>
        </w:rPr>
        <w:tab/>
        <w:t xml:space="preserve">   </w:t>
      </w:r>
      <w:proofErr w:type="gramStart"/>
      <w:r w:rsidRPr="008573E6">
        <w:rPr>
          <w:rFonts w:ascii="Verdana" w:hAnsi="Verdana"/>
          <w:b/>
          <w:sz w:val="20"/>
          <w:szCs w:val="20"/>
        </w:rPr>
        <w:t xml:space="preserve">  :</w:t>
      </w:r>
      <w:proofErr w:type="gramEnd"/>
      <w:r w:rsidRPr="008573E6">
        <w:rPr>
          <w:rFonts w:ascii="Verdana" w:hAnsi="Verdana"/>
          <w:b/>
          <w:sz w:val="20"/>
          <w:szCs w:val="20"/>
        </w:rPr>
        <w:t xml:space="preserve">  </w:t>
      </w:r>
      <w:r>
        <w:rPr>
          <w:rFonts w:ascii="Verdana" w:hAnsi="Verdana"/>
          <w:b/>
          <w:sz w:val="20"/>
          <w:szCs w:val="20"/>
        </w:rPr>
        <w:t xml:space="preserve">         </w:t>
      </w:r>
      <w:r w:rsidR="009D51F7">
        <w:rPr>
          <w:rFonts w:ascii="Verdana" w:hAnsi="Verdana"/>
          <w:b/>
          <w:sz w:val="20"/>
          <w:szCs w:val="20"/>
        </w:rPr>
        <w:t xml:space="preserve">          </w:t>
      </w:r>
      <w:r w:rsidR="001F5CAE">
        <w:rPr>
          <w:rFonts w:ascii="Verdana" w:hAnsi="Verdana"/>
          <w:b/>
          <w:sz w:val="20"/>
          <w:szCs w:val="20"/>
        </w:rPr>
        <w:t>12.01.2020</w:t>
      </w:r>
      <w:r w:rsidRPr="009D51F7">
        <w:rPr>
          <w:rFonts w:ascii="Verdana" w:hAnsi="Verdana"/>
          <w:b/>
          <w:sz w:val="20"/>
          <w:szCs w:val="20"/>
        </w:rPr>
        <w:t xml:space="preserve"> </w:t>
      </w:r>
    </w:p>
    <w:p w:rsidR="00400298" w:rsidRPr="001F5CAE" w:rsidRDefault="001F5CAE" w:rsidP="00D957D0">
      <w:pPr>
        <w:pStyle w:val="Nessunaspaziatura"/>
        <w:rPr>
          <w:rFonts w:ascii="Verdana" w:hAnsi="Verdana"/>
          <w:b/>
          <w:sz w:val="20"/>
          <w:szCs w:val="20"/>
        </w:rPr>
      </w:pPr>
      <w:r w:rsidRPr="001F5CAE">
        <w:rPr>
          <w:rFonts w:ascii="Verdana" w:hAnsi="Verdana"/>
          <w:b/>
          <w:sz w:val="20"/>
          <w:szCs w:val="20"/>
        </w:rPr>
        <w:t>Sede</w:t>
      </w:r>
      <w:r>
        <w:rPr>
          <w:rFonts w:ascii="Verdana" w:hAnsi="Verdana"/>
          <w:b/>
          <w:sz w:val="20"/>
          <w:szCs w:val="20"/>
        </w:rPr>
        <w:t xml:space="preserve">                </w:t>
      </w:r>
      <w:proofErr w:type="gramStart"/>
      <w:r>
        <w:rPr>
          <w:rFonts w:ascii="Verdana" w:hAnsi="Verdana"/>
          <w:b/>
          <w:sz w:val="20"/>
          <w:szCs w:val="20"/>
        </w:rPr>
        <w:t xml:space="preserve">  </w:t>
      </w:r>
      <w:r w:rsidRPr="008573E6">
        <w:rPr>
          <w:rFonts w:ascii="Verdana" w:hAnsi="Verdana"/>
          <w:b/>
          <w:sz w:val="20"/>
          <w:szCs w:val="20"/>
        </w:rPr>
        <w:t>:</w:t>
      </w:r>
      <w:proofErr w:type="gramEnd"/>
      <w:r w:rsidRPr="008573E6">
        <w:rPr>
          <w:rFonts w:ascii="Verdana" w:hAnsi="Verdana"/>
          <w:b/>
          <w:sz w:val="20"/>
          <w:szCs w:val="20"/>
        </w:rPr>
        <w:t xml:space="preserve"> </w:t>
      </w:r>
      <w:r>
        <w:rPr>
          <w:rFonts w:ascii="Verdana" w:hAnsi="Verdana"/>
          <w:b/>
          <w:sz w:val="20"/>
          <w:szCs w:val="20"/>
        </w:rPr>
        <w:t xml:space="preserve"> </w:t>
      </w:r>
      <w:r w:rsidR="009D51F7">
        <w:rPr>
          <w:rFonts w:ascii="Verdana" w:hAnsi="Verdana"/>
          <w:b/>
          <w:sz w:val="20"/>
          <w:szCs w:val="20"/>
        </w:rPr>
        <w:t xml:space="preserve">         </w:t>
      </w:r>
      <w:r w:rsidR="00777CC0">
        <w:rPr>
          <w:rFonts w:ascii="Verdana" w:hAnsi="Verdana"/>
          <w:b/>
          <w:sz w:val="20"/>
          <w:szCs w:val="20"/>
        </w:rPr>
        <w:t>Palestra Comunale – Castenedolo (BS) Via Tenente Olivari 14</w:t>
      </w:r>
    </w:p>
    <w:p w:rsidR="001921A9" w:rsidRPr="001D692D" w:rsidRDefault="001921A9" w:rsidP="001921A9">
      <w:pPr>
        <w:tabs>
          <w:tab w:val="left" w:pos="5669"/>
          <w:tab w:val="right" w:pos="10204"/>
        </w:tabs>
        <w:spacing w:line="300" w:lineRule="exact"/>
        <w:rPr>
          <w:rFonts w:ascii="Verdana" w:hAnsi="Verdana"/>
          <w:sz w:val="20"/>
          <w:szCs w:val="20"/>
        </w:rPr>
      </w:pPr>
    </w:p>
    <w:p w:rsidR="00450C93" w:rsidRPr="00450C93" w:rsidRDefault="00450C93" w:rsidP="00450C93">
      <w:pPr>
        <w:tabs>
          <w:tab w:val="left" w:pos="3968"/>
        </w:tabs>
        <w:spacing w:line="300" w:lineRule="exact"/>
        <w:jc w:val="both"/>
        <w:rPr>
          <w:rFonts w:ascii="Verdana" w:hAnsi="Verdana" w:cs="Courier New"/>
          <w:sz w:val="20"/>
          <w:szCs w:val="20"/>
        </w:rPr>
      </w:pPr>
      <w:r w:rsidRPr="00450C93">
        <w:rPr>
          <w:rFonts w:ascii="Verdana" w:hAnsi="Verdana" w:cs="Courier New"/>
          <w:sz w:val="20"/>
          <w:szCs w:val="20"/>
        </w:rPr>
        <w:t xml:space="preserve">La squadra vincente la fase regionale acquisirà il diritto di partecipazione alla successiva fase Nazionale. </w:t>
      </w:r>
    </w:p>
    <w:p w:rsidR="00450C93" w:rsidRPr="00450C93" w:rsidRDefault="00450C93" w:rsidP="00450C93">
      <w:pPr>
        <w:tabs>
          <w:tab w:val="left" w:pos="3968"/>
        </w:tabs>
        <w:spacing w:line="300" w:lineRule="exact"/>
        <w:jc w:val="both"/>
        <w:rPr>
          <w:rFonts w:ascii="Verdana" w:hAnsi="Verdana" w:cs="Courier New"/>
          <w:sz w:val="20"/>
          <w:szCs w:val="20"/>
        </w:rPr>
      </w:pPr>
      <w:r w:rsidRPr="00450C93">
        <w:rPr>
          <w:rFonts w:ascii="Verdana" w:hAnsi="Verdana" w:cs="Courier New"/>
          <w:sz w:val="20"/>
          <w:szCs w:val="20"/>
        </w:rPr>
        <w:t>Per quanto non previsto si fa espressamente richiamo alle norme vigenti.</w:t>
      </w:r>
    </w:p>
    <w:p w:rsidR="001921A9" w:rsidRPr="001D692D" w:rsidRDefault="001921A9" w:rsidP="001921A9">
      <w:pPr>
        <w:rPr>
          <w:rFonts w:ascii="Verdana" w:hAnsi="Verdana"/>
          <w:b/>
          <w:sz w:val="20"/>
          <w:szCs w:val="20"/>
        </w:rPr>
      </w:pPr>
    </w:p>
    <w:p w:rsidR="001921A9" w:rsidRPr="001D692D" w:rsidRDefault="001921A9" w:rsidP="001921A9">
      <w:pPr>
        <w:tabs>
          <w:tab w:val="left" w:pos="5669"/>
          <w:tab w:val="right" w:pos="10204"/>
        </w:tabs>
        <w:spacing w:line="300" w:lineRule="exact"/>
        <w:rPr>
          <w:rFonts w:ascii="Verdana" w:hAnsi="Verdana"/>
          <w:b/>
          <w:sz w:val="20"/>
          <w:szCs w:val="20"/>
        </w:rPr>
      </w:pPr>
      <w:r w:rsidRPr="001D692D">
        <w:rPr>
          <w:rFonts w:ascii="Verdana" w:hAnsi="Verdana"/>
          <w:b/>
          <w:sz w:val="20"/>
          <w:szCs w:val="20"/>
        </w:rPr>
        <w:t xml:space="preserve">Disciplina </w:t>
      </w:r>
      <w:proofErr w:type="gramStart"/>
      <w:r w:rsidRPr="001D692D">
        <w:rPr>
          <w:rFonts w:ascii="Verdana" w:hAnsi="Verdana"/>
          <w:b/>
          <w:sz w:val="20"/>
          <w:szCs w:val="20"/>
        </w:rPr>
        <w:t>della fasi</w:t>
      </w:r>
      <w:proofErr w:type="gramEnd"/>
      <w:r w:rsidRPr="001D692D">
        <w:rPr>
          <w:rFonts w:ascii="Verdana" w:hAnsi="Verdana"/>
          <w:b/>
          <w:sz w:val="20"/>
          <w:szCs w:val="20"/>
        </w:rPr>
        <w:t xml:space="preserve"> regionali</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1921A9" w:rsidRPr="001D692D" w:rsidRDefault="001921A9" w:rsidP="001921A9">
      <w:pPr>
        <w:tabs>
          <w:tab w:val="left" w:pos="5669"/>
          <w:tab w:val="right" w:pos="10204"/>
        </w:tabs>
        <w:spacing w:line="300" w:lineRule="exact"/>
        <w:rPr>
          <w:rFonts w:ascii="Verdana" w:hAnsi="Verdana"/>
          <w:sz w:val="20"/>
          <w:szCs w:val="20"/>
        </w:rPr>
      </w:pP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-I tesserati incorrono in una giornata di squalifica ogni due ammonizioni inflitte dall’organo di giustizia sportiva;</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 xml:space="preserve">- le decisioni di carattere tecnico, adottate dal Giudice Sportivo del C.R.L. in relazione al risultato delle gare, sono inappellabili; </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 i provvedimenti disciplinari sono appellabili in secondo ed ultimo grado dinanzi alla Commissione Disciplinare Territoriale del C.R.L.</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 xml:space="preserve">- le tasse reclamo sono fissate in Euro 78,00 per i reclami proposti al Giudice Sportivo e in Euro 130,00 per quelli proposti alla Commissione Disciplinare; </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 i rapporti ufficiali saranno esaminati dal Giudice Sportivo il giorno successivo alla disputa della giornata di gara;</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 gli eventuali reclami, a norma dell’art. 29 comma 4 lett. b), comma 6 lett. b) e comma 8 lett.  b</w:t>
      </w:r>
      <w:proofErr w:type="gramStart"/>
      <w:r w:rsidRPr="001D692D">
        <w:rPr>
          <w:rFonts w:ascii="Verdana" w:hAnsi="Verdana"/>
          <w:sz w:val="20"/>
          <w:szCs w:val="20"/>
        </w:rPr>
        <w:t>),del</w:t>
      </w:r>
      <w:proofErr w:type="gramEnd"/>
      <w:r w:rsidRPr="001D692D">
        <w:rPr>
          <w:rFonts w:ascii="Verdana" w:hAnsi="Verdana"/>
          <w:sz w:val="20"/>
          <w:szCs w:val="20"/>
        </w:rPr>
        <w:t xml:space="preserve"> Codice di Giustizia Sportiva dovranno essere proposti e pervenire, in uno con le relative motivazioni, entro le ore 12.00 del giorno successivo a quello di effettuazione della gara, le </w:t>
      </w:r>
      <w:r w:rsidRPr="001D692D">
        <w:rPr>
          <w:rFonts w:ascii="Verdana" w:hAnsi="Verdana"/>
          <w:sz w:val="20"/>
          <w:szCs w:val="20"/>
        </w:rPr>
        <w:lastRenderedPageBreak/>
        <w:t>eventuali controdeduzioni dovranno pervenire entro le ore 12.00 del giorno successivo al ricevimento dei motivi di reclamo;</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 il Comunicato Ufficiale sarà pubblicato immediatamente dopo la decisione del Giudice Sportivo;</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L’eventuale controparte – ove lo ritenga – potrà far pervenire a mezzo telefax o altro mezzo idoneo, le proprie deduzioni presso la sede dello stesso Comitato Regionale entro le ore 12.00 del giorno successivo alla data di ricezione del reclamo.</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 (Art. 22, comma 11, C.G.S.);</w:t>
      </w:r>
    </w:p>
    <w:p w:rsidR="001921A9" w:rsidRPr="001D692D" w:rsidRDefault="001921A9" w:rsidP="001921A9">
      <w:pPr>
        <w:tabs>
          <w:tab w:val="left" w:pos="5669"/>
          <w:tab w:val="right" w:pos="10204"/>
        </w:tabs>
        <w:spacing w:line="300" w:lineRule="exact"/>
        <w:rPr>
          <w:rFonts w:ascii="Verdana" w:hAnsi="Verdana"/>
          <w:b/>
          <w:sz w:val="20"/>
          <w:szCs w:val="20"/>
        </w:rPr>
      </w:pPr>
    </w:p>
    <w:p w:rsidR="001921A9" w:rsidRPr="001D692D" w:rsidRDefault="001921A9" w:rsidP="001921A9">
      <w:pPr>
        <w:tabs>
          <w:tab w:val="left" w:pos="5669"/>
          <w:tab w:val="right" w:pos="10204"/>
        </w:tabs>
        <w:spacing w:line="300" w:lineRule="exact"/>
        <w:rPr>
          <w:rFonts w:ascii="Verdana" w:hAnsi="Verdana"/>
          <w:b/>
          <w:sz w:val="20"/>
          <w:szCs w:val="20"/>
        </w:rPr>
      </w:pPr>
      <w:r w:rsidRPr="001D692D">
        <w:rPr>
          <w:rFonts w:ascii="Verdana" w:hAnsi="Verdana"/>
          <w:b/>
          <w:sz w:val="20"/>
          <w:szCs w:val="20"/>
        </w:rPr>
        <w:t>Rinuncia a gare</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1921A9" w:rsidRPr="001D692D" w:rsidRDefault="001921A9" w:rsidP="001921A9">
      <w:pPr>
        <w:tabs>
          <w:tab w:val="left" w:pos="5669"/>
          <w:tab w:val="right" w:pos="10204"/>
        </w:tabs>
        <w:spacing w:line="300" w:lineRule="exact"/>
        <w:rPr>
          <w:rFonts w:ascii="Verdana" w:hAnsi="Verdana"/>
          <w:b/>
          <w:sz w:val="20"/>
          <w:szCs w:val="20"/>
        </w:rPr>
      </w:pPr>
    </w:p>
    <w:p w:rsidR="001921A9" w:rsidRPr="001D692D" w:rsidRDefault="001921A9" w:rsidP="001921A9">
      <w:pPr>
        <w:tabs>
          <w:tab w:val="left" w:pos="5669"/>
          <w:tab w:val="right" w:pos="10204"/>
        </w:tabs>
        <w:spacing w:line="300" w:lineRule="exact"/>
        <w:rPr>
          <w:rFonts w:ascii="Verdana" w:hAnsi="Verdana"/>
          <w:b/>
          <w:sz w:val="20"/>
          <w:szCs w:val="20"/>
        </w:rPr>
      </w:pPr>
      <w:r w:rsidRPr="001D692D">
        <w:rPr>
          <w:rFonts w:ascii="Verdana" w:hAnsi="Verdana"/>
          <w:b/>
          <w:sz w:val="20"/>
          <w:szCs w:val="20"/>
        </w:rPr>
        <w:t>Esecuzione delle sanzioni</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I provvedimenti disciplinari adottati dagli Organi di Giustizia Sportiva competenti, relativi alle gare della Coppa Italia,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1921A9" w:rsidRPr="001D692D" w:rsidRDefault="001921A9" w:rsidP="001921A9">
      <w:pPr>
        <w:tabs>
          <w:tab w:val="left" w:pos="5669"/>
          <w:tab w:val="right" w:pos="10204"/>
        </w:tabs>
        <w:spacing w:line="300" w:lineRule="exact"/>
        <w:rPr>
          <w:rFonts w:ascii="Verdana" w:hAnsi="Verdana"/>
          <w:b/>
          <w:sz w:val="20"/>
          <w:szCs w:val="20"/>
        </w:rPr>
      </w:pPr>
    </w:p>
    <w:p w:rsidR="001921A9" w:rsidRPr="001D692D" w:rsidRDefault="001921A9" w:rsidP="001921A9">
      <w:pPr>
        <w:tabs>
          <w:tab w:val="left" w:pos="5669"/>
          <w:tab w:val="right" w:pos="10204"/>
        </w:tabs>
        <w:spacing w:line="300" w:lineRule="exact"/>
        <w:rPr>
          <w:rFonts w:ascii="Verdana" w:hAnsi="Verdana"/>
          <w:b/>
          <w:sz w:val="20"/>
          <w:szCs w:val="20"/>
        </w:rPr>
      </w:pPr>
      <w:r w:rsidRPr="001D692D">
        <w:rPr>
          <w:rFonts w:ascii="Verdana" w:hAnsi="Verdana"/>
          <w:b/>
          <w:sz w:val="20"/>
          <w:szCs w:val="20"/>
        </w:rPr>
        <w:t>Rinvio ai regolamenti federali</w:t>
      </w:r>
    </w:p>
    <w:p w:rsidR="001921A9" w:rsidRPr="001D692D" w:rsidRDefault="001921A9" w:rsidP="001921A9">
      <w:pPr>
        <w:tabs>
          <w:tab w:val="left" w:pos="5669"/>
          <w:tab w:val="right" w:pos="10204"/>
        </w:tabs>
        <w:spacing w:line="300" w:lineRule="exact"/>
        <w:rPr>
          <w:rFonts w:ascii="Verdana" w:hAnsi="Verdana"/>
          <w:sz w:val="20"/>
          <w:szCs w:val="20"/>
        </w:rPr>
      </w:pPr>
      <w:r w:rsidRPr="001D692D">
        <w:rPr>
          <w:rFonts w:ascii="Verdana" w:hAnsi="Verdana"/>
          <w:sz w:val="20"/>
          <w:szCs w:val="20"/>
        </w:rPr>
        <w:t>Per quanto sopra non previsto, si fa espresso richiamo agli articoli delle N.O.I.F., del codice di giustizia sportiva e del regolamento della L.N.D.</w:t>
      </w:r>
    </w:p>
    <w:p w:rsidR="001921A9" w:rsidRPr="001D692D" w:rsidRDefault="001921A9" w:rsidP="001921A9">
      <w:pPr>
        <w:tabs>
          <w:tab w:val="left" w:pos="5669"/>
          <w:tab w:val="right" w:pos="10204"/>
        </w:tabs>
        <w:spacing w:line="300" w:lineRule="exact"/>
        <w:rPr>
          <w:rFonts w:ascii="Verdana" w:hAnsi="Verdana"/>
          <w:sz w:val="20"/>
          <w:szCs w:val="20"/>
        </w:rPr>
      </w:pPr>
    </w:p>
    <w:p w:rsidR="001921A9" w:rsidRDefault="001921A9" w:rsidP="001921A9">
      <w:pPr>
        <w:rPr>
          <w:rFonts w:ascii="Courier New" w:hAnsi="Courier New" w:cs="Courier New"/>
          <w:b/>
          <w:sz w:val="28"/>
          <w:szCs w:val="28"/>
        </w:rPr>
      </w:pPr>
      <w:r w:rsidRPr="001D692D">
        <w:rPr>
          <w:rFonts w:ascii="Verdana" w:hAnsi="Verdana" w:cs="Courier New"/>
          <w:b/>
          <w:sz w:val="20"/>
          <w:szCs w:val="20"/>
        </w:rPr>
        <w:t xml:space="preserve">      </w:t>
      </w:r>
      <w:r w:rsidR="00BD650A">
        <w:rPr>
          <w:rFonts w:ascii="Verdana" w:hAnsi="Verdana" w:cs="Courier New"/>
          <w:b/>
          <w:sz w:val="20"/>
          <w:szCs w:val="20"/>
        </w:rPr>
        <w:t xml:space="preserve">                    </w:t>
      </w:r>
      <w:r w:rsidR="00BD650A" w:rsidRPr="00FA48AA">
        <w:rPr>
          <w:rFonts w:ascii="Courier New" w:hAnsi="Courier New" w:cs="Courier New"/>
          <w:b/>
          <w:sz w:val="28"/>
          <w:szCs w:val="28"/>
        </w:rPr>
        <w:t xml:space="preserve">PROGRAMMA GARE </w:t>
      </w:r>
      <w:r w:rsidR="00BD650A">
        <w:rPr>
          <w:rFonts w:ascii="Courier New" w:hAnsi="Courier New" w:cs="Courier New"/>
          <w:b/>
          <w:sz w:val="28"/>
          <w:szCs w:val="28"/>
        </w:rPr>
        <w:t>QUARTI</w:t>
      </w:r>
      <w:r w:rsidR="00BD650A" w:rsidRPr="00FA48AA">
        <w:rPr>
          <w:rFonts w:ascii="Courier New" w:hAnsi="Courier New" w:cs="Courier New"/>
          <w:b/>
          <w:sz w:val="28"/>
          <w:szCs w:val="28"/>
        </w:rPr>
        <w:t xml:space="preserve"> DI FINALE</w:t>
      </w:r>
    </w:p>
    <w:p w:rsidR="00615693" w:rsidRDefault="00615693" w:rsidP="001921A9">
      <w:pPr>
        <w:rPr>
          <w:rFonts w:ascii="Verdana" w:hAnsi="Verdana" w:cs="Courier New"/>
          <w:b/>
          <w:sz w:val="20"/>
          <w:szCs w:val="20"/>
        </w:rPr>
      </w:pPr>
    </w:p>
    <w:p w:rsidR="00445B36" w:rsidRDefault="00AC6417" w:rsidP="00445B36">
      <w:pPr>
        <w:pStyle w:val="Testonormale"/>
        <w:rPr>
          <w:rFonts w:ascii="Courier New" w:hAnsi="Courier New" w:cs="Courier New"/>
          <w:b/>
          <w:sz w:val="22"/>
          <w:szCs w:val="22"/>
          <w:u w:val="single"/>
        </w:rPr>
      </w:pPr>
      <w:r w:rsidRPr="00041BF2">
        <w:rPr>
          <w:rFonts w:ascii="Courier New" w:hAnsi="Courier New" w:cs="Courier New"/>
          <w:b/>
          <w:sz w:val="22"/>
          <w:szCs w:val="22"/>
          <w:u w:val="single"/>
        </w:rPr>
        <w:t>GIRONE  1</w:t>
      </w:r>
      <w:r w:rsidR="00445B36" w:rsidRPr="002F3B1F">
        <w:rPr>
          <w:rFonts w:ascii="Courier New" w:hAnsi="Courier New" w:cs="Courier New"/>
          <w:b/>
          <w:sz w:val="22"/>
          <w:szCs w:val="22"/>
          <w:u w:val="single"/>
        </w:rPr>
        <w:t xml:space="preserve"> </w:t>
      </w:r>
    </w:p>
    <w:p w:rsidR="00B468BC" w:rsidRPr="00932624" w:rsidRDefault="00B468BC" w:rsidP="00B468BC">
      <w:pPr>
        <w:pStyle w:val="Testonormale"/>
        <w:rPr>
          <w:rFonts w:ascii="Courier New" w:hAnsi="Courier New" w:cs="Courier New"/>
          <w:b/>
          <w:bCs/>
          <w:sz w:val="18"/>
          <w:szCs w:val="18"/>
        </w:rPr>
      </w:pPr>
      <w:r w:rsidRPr="00932624">
        <w:rPr>
          <w:rFonts w:ascii="Courier New" w:hAnsi="Courier New" w:cs="Courier New"/>
          <w:b/>
          <w:bCs/>
          <w:sz w:val="18"/>
          <w:szCs w:val="18"/>
        </w:rPr>
        <w:t xml:space="preserve">TORINO CLUB MARCO </w:t>
      </w:r>
      <w:proofErr w:type="gramStart"/>
      <w:r w:rsidRPr="00932624">
        <w:rPr>
          <w:rFonts w:ascii="Courier New" w:hAnsi="Courier New" w:cs="Courier New"/>
          <w:b/>
          <w:bCs/>
          <w:sz w:val="18"/>
          <w:szCs w:val="18"/>
        </w:rPr>
        <w:t>PAROLO  SOLARITY</w:t>
      </w:r>
      <w:proofErr w:type="gramEnd"/>
      <w:r w:rsidRPr="00932624">
        <w:rPr>
          <w:rFonts w:ascii="Courier New" w:hAnsi="Courier New" w:cs="Courier New"/>
          <w:b/>
          <w:bCs/>
          <w:sz w:val="18"/>
          <w:szCs w:val="18"/>
        </w:rPr>
        <w:t xml:space="preserve">                  C.S. "GYM'S" - CAMPO B        28/09/19 19:00  1A GALLARATE                       VIALE LOMBARDIA 49</w:t>
      </w:r>
    </w:p>
    <w:p w:rsidR="00394AB2" w:rsidRPr="00CC1FE2" w:rsidRDefault="00394AB2" w:rsidP="00394AB2">
      <w:pPr>
        <w:pStyle w:val="Testonormale"/>
        <w:rPr>
          <w:rFonts w:ascii="Courier New" w:hAnsi="Courier New" w:cs="Courier New"/>
          <w:b/>
          <w:bCs/>
          <w:sz w:val="18"/>
          <w:szCs w:val="18"/>
        </w:rPr>
      </w:pPr>
    </w:p>
    <w:p w:rsidR="00394AB2" w:rsidRPr="00712797" w:rsidRDefault="00394AB2" w:rsidP="00394AB2">
      <w:pPr>
        <w:pStyle w:val="Testonormale"/>
        <w:rPr>
          <w:rFonts w:ascii="Courier New" w:hAnsi="Courier New" w:cs="Courier New"/>
          <w:sz w:val="18"/>
          <w:szCs w:val="18"/>
        </w:rPr>
      </w:pPr>
      <w:r w:rsidRPr="00CC1FE2">
        <w:rPr>
          <w:rFonts w:ascii="Courier New" w:hAnsi="Courier New" w:cs="Courier New"/>
          <w:b/>
          <w:bCs/>
          <w:sz w:val="18"/>
          <w:szCs w:val="18"/>
        </w:rPr>
        <w:t xml:space="preserve">SOLARITY                  TORINO CLUB MARCO </w:t>
      </w:r>
      <w:proofErr w:type="gramStart"/>
      <w:r w:rsidRPr="00CC1FE2">
        <w:rPr>
          <w:rFonts w:ascii="Courier New" w:hAnsi="Courier New" w:cs="Courier New"/>
          <w:b/>
          <w:bCs/>
          <w:sz w:val="18"/>
          <w:szCs w:val="18"/>
        </w:rPr>
        <w:t>PAROLO  PALESTRA</w:t>
      </w:r>
      <w:proofErr w:type="gramEnd"/>
      <w:r w:rsidRPr="00CC1FE2">
        <w:rPr>
          <w:rFonts w:ascii="Courier New" w:hAnsi="Courier New" w:cs="Courier New"/>
          <w:b/>
          <w:bCs/>
          <w:sz w:val="18"/>
          <w:szCs w:val="18"/>
        </w:rPr>
        <w:t xml:space="preserve"> COMUNALE              5/10/19 20:30  1R TALAMONA                        VIA PROVINCIALE</w:t>
      </w:r>
    </w:p>
    <w:p w:rsidR="00445B36" w:rsidRPr="00712797" w:rsidRDefault="00445B36" w:rsidP="00445B36">
      <w:pPr>
        <w:autoSpaceDE w:val="0"/>
        <w:autoSpaceDN w:val="0"/>
        <w:adjustRightInd w:val="0"/>
        <w:rPr>
          <w:rFonts w:ascii="Courier New" w:hAnsi="Courier New" w:cs="Courier New"/>
          <w:sz w:val="18"/>
          <w:szCs w:val="18"/>
        </w:rPr>
      </w:pPr>
    </w:p>
    <w:p w:rsidR="00D9154E" w:rsidRPr="00712797" w:rsidRDefault="00D9154E" w:rsidP="00445B36">
      <w:pPr>
        <w:autoSpaceDE w:val="0"/>
        <w:autoSpaceDN w:val="0"/>
        <w:adjustRightInd w:val="0"/>
        <w:rPr>
          <w:rFonts w:ascii="Courier New" w:hAnsi="Courier New" w:cs="Courier New"/>
          <w:sz w:val="18"/>
          <w:szCs w:val="18"/>
        </w:rPr>
      </w:pPr>
    </w:p>
    <w:p w:rsidR="005D3540" w:rsidRDefault="005D3540" w:rsidP="00445B36">
      <w:pPr>
        <w:pStyle w:val="Testonormale"/>
        <w:rPr>
          <w:rFonts w:ascii="Courier New" w:hAnsi="Courier New" w:cs="Courier New"/>
          <w:b/>
          <w:sz w:val="22"/>
          <w:szCs w:val="22"/>
          <w:u w:val="single"/>
        </w:rPr>
      </w:pPr>
    </w:p>
    <w:p w:rsidR="005D3540" w:rsidRDefault="005D3540" w:rsidP="00445B36">
      <w:pPr>
        <w:pStyle w:val="Testonormale"/>
        <w:rPr>
          <w:rFonts w:ascii="Courier New" w:hAnsi="Courier New" w:cs="Courier New"/>
          <w:b/>
          <w:sz w:val="22"/>
          <w:szCs w:val="22"/>
          <w:u w:val="single"/>
        </w:rPr>
      </w:pPr>
    </w:p>
    <w:p w:rsidR="00445B36" w:rsidRPr="002F3B1F" w:rsidRDefault="00445B36" w:rsidP="00445B36">
      <w:pPr>
        <w:pStyle w:val="Testonormale"/>
        <w:rPr>
          <w:rFonts w:ascii="Courier New" w:hAnsi="Courier New" w:cs="Courier New"/>
          <w:b/>
          <w:sz w:val="22"/>
          <w:szCs w:val="22"/>
          <w:u w:val="single"/>
        </w:rPr>
      </w:pPr>
      <w:r w:rsidRPr="002F3B1F">
        <w:rPr>
          <w:rFonts w:ascii="Courier New" w:hAnsi="Courier New" w:cs="Courier New"/>
          <w:b/>
          <w:sz w:val="22"/>
          <w:szCs w:val="22"/>
          <w:u w:val="single"/>
        </w:rPr>
        <w:lastRenderedPageBreak/>
        <w:t xml:space="preserve">GIRONE </w:t>
      </w:r>
      <w:r>
        <w:rPr>
          <w:rFonts w:ascii="Courier New" w:hAnsi="Courier New" w:cs="Courier New"/>
          <w:b/>
          <w:sz w:val="22"/>
          <w:szCs w:val="22"/>
          <w:u w:val="single"/>
        </w:rPr>
        <w:t>2</w:t>
      </w:r>
      <w:r w:rsidRPr="002F3B1F">
        <w:rPr>
          <w:rFonts w:ascii="Courier New" w:hAnsi="Courier New" w:cs="Courier New"/>
          <w:b/>
          <w:sz w:val="22"/>
          <w:szCs w:val="22"/>
          <w:u w:val="single"/>
        </w:rPr>
        <w:t xml:space="preserve">                                                                          </w:t>
      </w:r>
    </w:p>
    <w:p w:rsidR="00712797" w:rsidRPr="00CC1FE2" w:rsidRDefault="00712797" w:rsidP="00712797">
      <w:pPr>
        <w:pStyle w:val="Testonormale"/>
        <w:rPr>
          <w:rFonts w:ascii="Courier New" w:hAnsi="Courier New" w:cs="Courier New"/>
          <w:b/>
          <w:bCs/>
          <w:sz w:val="18"/>
          <w:szCs w:val="18"/>
        </w:rPr>
      </w:pPr>
      <w:r w:rsidRPr="00CC1FE2">
        <w:rPr>
          <w:rFonts w:ascii="Courier New" w:hAnsi="Courier New" w:cs="Courier New"/>
          <w:b/>
          <w:bCs/>
          <w:sz w:val="18"/>
          <w:szCs w:val="18"/>
        </w:rPr>
        <w:t>ATLETICO DOR              CUS MILANO ASD            PALESTRA COMUNALE BRESCIA     29/09/19</w:t>
      </w:r>
      <w:r w:rsidR="000C1174">
        <w:rPr>
          <w:rFonts w:ascii="Courier New" w:hAnsi="Courier New" w:cs="Courier New"/>
          <w:b/>
          <w:bCs/>
          <w:sz w:val="18"/>
          <w:szCs w:val="18"/>
        </w:rPr>
        <w:t xml:space="preserve"> 21</w:t>
      </w:r>
      <w:r w:rsidR="000C1174" w:rsidRPr="00CC1FE2">
        <w:rPr>
          <w:rFonts w:ascii="Courier New" w:hAnsi="Courier New" w:cs="Courier New"/>
          <w:b/>
          <w:bCs/>
          <w:sz w:val="18"/>
          <w:szCs w:val="18"/>
        </w:rPr>
        <w:t>:00</w:t>
      </w:r>
      <w:r w:rsidRPr="00CC1FE2">
        <w:rPr>
          <w:rFonts w:ascii="Courier New" w:hAnsi="Courier New" w:cs="Courier New"/>
          <w:b/>
          <w:bCs/>
          <w:sz w:val="18"/>
          <w:szCs w:val="18"/>
        </w:rPr>
        <w:t xml:space="preserve"> 1A BRESCIA                         VIA FRANCESCO NOLI</w:t>
      </w:r>
    </w:p>
    <w:p w:rsidR="00712797" w:rsidRPr="00CC1FE2" w:rsidRDefault="00712797" w:rsidP="00712797">
      <w:pPr>
        <w:pStyle w:val="Testonormale"/>
        <w:rPr>
          <w:rFonts w:ascii="Courier New" w:hAnsi="Courier New" w:cs="Courier New"/>
          <w:b/>
          <w:bCs/>
          <w:sz w:val="18"/>
          <w:szCs w:val="18"/>
        </w:rPr>
      </w:pPr>
    </w:p>
    <w:p w:rsidR="001D7431" w:rsidRPr="0004336E" w:rsidRDefault="001D7431" w:rsidP="001D7431">
      <w:pPr>
        <w:pStyle w:val="Testonormale"/>
        <w:rPr>
          <w:rFonts w:ascii="Courier New" w:hAnsi="Courier New" w:cs="Courier New"/>
          <w:b/>
          <w:bCs/>
          <w:sz w:val="18"/>
          <w:szCs w:val="18"/>
        </w:rPr>
      </w:pPr>
      <w:r w:rsidRPr="0004336E">
        <w:rPr>
          <w:rFonts w:ascii="Courier New" w:hAnsi="Courier New" w:cs="Courier New"/>
          <w:b/>
          <w:bCs/>
          <w:sz w:val="18"/>
          <w:szCs w:val="18"/>
        </w:rPr>
        <w:t xml:space="preserve">CUS MILANO ASD            ATLETICO DOR              C.S.CUS COPERTO IDROSCALO </w:t>
      </w:r>
      <w:proofErr w:type="gramStart"/>
      <w:r w:rsidRPr="0004336E">
        <w:rPr>
          <w:rFonts w:ascii="Courier New" w:hAnsi="Courier New" w:cs="Courier New"/>
          <w:b/>
          <w:bCs/>
          <w:sz w:val="18"/>
          <w:szCs w:val="18"/>
        </w:rPr>
        <w:t>N.2  6</w:t>
      </w:r>
      <w:proofErr w:type="gramEnd"/>
      <w:r w:rsidRPr="0004336E">
        <w:rPr>
          <w:rFonts w:ascii="Courier New" w:hAnsi="Courier New" w:cs="Courier New"/>
          <w:b/>
          <w:bCs/>
          <w:sz w:val="18"/>
          <w:szCs w:val="18"/>
        </w:rPr>
        <w:t>/10/19 15:00  1R SEGRATE IDROSCALO               VIA CIRCONVALLAZIONE EST 11</w:t>
      </w:r>
    </w:p>
    <w:p w:rsidR="00445B36" w:rsidRDefault="00445B36" w:rsidP="00445B36">
      <w:pPr>
        <w:pStyle w:val="Testonormale"/>
        <w:rPr>
          <w:rFonts w:ascii="Courier New" w:hAnsi="Courier New" w:cs="Courier New"/>
          <w:b/>
          <w:sz w:val="22"/>
          <w:szCs w:val="22"/>
          <w:u w:val="single"/>
        </w:rPr>
      </w:pPr>
    </w:p>
    <w:p w:rsidR="00445B36" w:rsidRPr="002F3B1F" w:rsidRDefault="00445B36" w:rsidP="00445B36">
      <w:pPr>
        <w:pStyle w:val="Testonormale"/>
        <w:rPr>
          <w:rFonts w:ascii="Courier New" w:hAnsi="Courier New" w:cs="Courier New"/>
          <w:b/>
          <w:sz w:val="22"/>
          <w:szCs w:val="22"/>
          <w:u w:val="single"/>
        </w:rPr>
      </w:pPr>
      <w:r w:rsidRPr="002F3B1F">
        <w:rPr>
          <w:rFonts w:ascii="Courier New" w:hAnsi="Courier New" w:cs="Courier New"/>
          <w:b/>
          <w:sz w:val="22"/>
          <w:szCs w:val="22"/>
          <w:u w:val="single"/>
        </w:rPr>
        <w:t xml:space="preserve">GIRONE </w:t>
      </w:r>
      <w:r>
        <w:rPr>
          <w:rFonts w:ascii="Courier New" w:hAnsi="Courier New" w:cs="Courier New"/>
          <w:b/>
          <w:sz w:val="22"/>
          <w:szCs w:val="22"/>
          <w:u w:val="single"/>
        </w:rPr>
        <w:t>3</w:t>
      </w:r>
      <w:r w:rsidRPr="002F3B1F">
        <w:rPr>
          <w:rFonts w:ascii="Courier New" w:hAnsi="Courier New" w:cs="Courier New"/>
          <w:b/>
          <w:sz w:val="22"/>
          <w:szCs w:val="22"/>
          <w:u w:val="single"/>
        </w:rPr>
        <w:t xml:space="preserve">                                                                          </w:t>
      </w:r>
    </w:p>
    <w:p w:rsidR="009106C8" w:rsidRPr="00CC1FE2" w:rsidRDefault="009106C8" w:rsidP="009106C8">
      <w:pPr>
        <w:pStyle w:val="Testonormale"/>
        <w:rPr>
          <w:rFonts w:ascii="Courier New" w:hAnsi="Courier New" w:cs="Courier New"/>
          <w:b/>
          <w:bCs/>
          <w:sz w:val="18"/>
          <w:szCs w:val="18"/>
        </w:rPr>
      </w:pPr>
      <w:r w:rsidRPr="00CC1FE2">
        <w:rPr>
          <w:rFonts w:ascii="Courier New" w:hAnsi="Courier New" w:cs="Courier New"/>
          <w:b/>
          <w:bCs/>
          <w:sz w:val="18"/>
          <w:szCs w:val="18"/>
        </w:rPr>
        <w:t xml:space="preserve">SFERALPINA                PERO S.S.D.A R.L.         PALESTRA GORDONA              28/09/19 </w:t>
      </w:r>
      <w:proofErr w:type="gramStart"/>
      <w:r w:rsidRPr="00CC1FE2">
        <w:rPr>
          <w:rFonts w:ascii="Courier New" w:hAnsi="Courier New" w:cs="Courier New"/>
          <w:b/>
          <w:bCs/>
          <w:sz w:val="18"/>
          <w:szCs w:val="18"/>
        </w:rPr>
        <w:t>17:00  1</w:t>
      </w:r>
      <w:proofErr w:type="gramEnd"/>
      <w:r w:rsidRPr="00CC1FE2">
        <w:rPr>
          <w:rFonts w:ascii="Courier New" w:hAnsi="Courier New" w:cs="Courier New"/>
          <w:b/>
          <w:bCs/>
          <w:sz w:val="18"/>
          <w:szCs w:val="18"/>
        </w:rPr>
        <w:t>A GORDONA                         VIA DEGLI EMIGRANTI, 16</w:t>
      </w:r>
    </w:p>
    <w:p w:rsidR="009106C8" w:rsidRPr="00CC1FE2" w:rsidRDefault="009106C8" w:rsidP="009106C8">
      <w:pPr>
        <w:pStyle w:val="Testonormale"/>
        <w:rPr>
          <w:rFonts w:ascii="Courier New" w:hAnsi="Courier New" w:cs="Courier New"/>
          <w:b/>
          <w:bCs/>
          <w:sz w:val="18"/>
          <w:szCs w:val="18"/>
        </w:rPr>
      </w:pPr>
    </w:p>
    <w:p w:rsidR="00BA5E7F" w:rsidRPr="0004336E" w:rsidRDefault="00BA5E7F" w:rsidP="00BA5E7F">
      <w:pPr>
        <w:pStyle w:val="Testonormale"/>
        <w:rPr>
          <w:rFonts w:ascii="Courier New" w:hAnsi="Courier New" w:cs="Courier New"/>
          <w:b/>
          <w:bCs/>
          <w:sz w:val="18"/>
          <w:szCs w:val="18"/>
        </w:rPr>
      </w:pPr>
      <w:r w:rsidRPr="0004336E">
        <w:rPr>
          <w:rFonts w:ascii="Courier New" w:hAnsi="Courier New" w:cs="Courier New"/>
          <w:b/>
          <w:bCs/>
          <w:sz w:val="18"/>
          <w:szCs w:val="18"/>
        </w:rPr>
        <w:t>PERO S.S.D.A R.L.         SFERALPINA                C.</w:t>
      </w:r>
      <w:proofErr w:type="gramStart"/>
      <w:r w:rsidRPr="0004336E">
        <w:rPr>
          <w:rFonts w:ascii="Courier New" w:hAnsi="Courier New" w:cs="Courier New"/>
          <w:b/>
          <w:bCs/>
          <w:sz w:val="18"/>
          <w:szCs w:val="18"/>
        </w:rPr>
        <w:t>S.COMASINA</w:t>
      </w:r>
      <w:proofErr w:type="gramEnd"/>
      <w:r w:rsidRPr="0004336E">
        <w:rPr>
          <w:rFonts w:ascii="Courier New" w:hAnsi="Courier New" w:cs="Courier New"/>
          <w:b/>
          <w:bCs/>
          <w:sz w:val="18"/>
          <w:szCs w:val="18"/>
        </w:rPr>
        <w:t xml:space="preserve"> SPORT PROMOTION   6/10/19 18:00  1R MILANO                          VIA SALEMI, 19 (SCOPERTO)</w:t>
      </w:r>
    </w:p>
    <w:p w:rsidR="00BA5E7F" w:rsidRDefault="00BA5E7F" w:rsidP="00445B36">
      <w:pPr>
        <w:rPr>
          <w:rFonts w:ascii="Courier New" w:hAnsi="Courier New" w:cs="Courier New"/>
          <w:b/>
          <w:sz w:val="22"/>
          <w:szCs w:val="22"/>
          <w:u w:val="single"/>
        </w:rPr>
      </w:pPr>
    </w:p>
    <w:p w:rsidR="00445B36" w:rsidRPr="001D692D" w:rsidRDefault="00445B36" w:rsidP="00445B36">
      <w:pPr>
        <w:rPr>
          <w:rFonts w:ascii="Verdana" w:eastAsia="Times New Roman" w:hAnsi="Verdana" w:cs="Courier New"/>
          <w:b/>
          <w:sz w:val="20"/>
          <w:szCs w:val="20"/>
        </w:rPr>
      </w:pPr>
      <w:r w:rsidRPr="002F3B1F">
        <w:rPr>
          <w:rFonts w:ascii="Courier New" w:hAnsi="Courier New" w:cs="Courier New"/>
          <w:b/>
          <w:sz w:val="22"/>
          <w:szCs w:val="22"/>
          <w:u w:val="single"/>
        </w:rPr>
        <w:t xml:space="preserve">GIRONE </w:t>
      </w:r>
      <w:r>
        <w:rPr>
          <w:rFonts w:ascii="Courier New" w:hAnsi="Courier New" w:cs="Courier New"/>
          <w:b/>
          <w:sz w:val="22"/>
          <w:szCs w:val="22"/>
          <w:u w:val="single"/>
        </w:rPr>
        <w:t>4</w:t>
      </w:r>
      <w:r w:rsidRPr="002F3B1F">
        <w:rPr>
          <w:rFonts w:ascii="Courier New" w:hAnsi="Courier New" w:cs="Courier New"/>
          <w:b/>
          <w:sz w:val="22"/>
          <w:szCs w:val="22"/>
          <w:u w:val="single"/>
        </w:rPr>
        <w:t xml:space="preserve">                                                                          </w:t>
      </w:r>
    </w:p>
    <w:p w:rsidR="00B374B6" w:rsidRPr="00CC1FE2" w:rsidRDefault="00B374B6" w:rsidP="00B374B6">
      <w:pPr>
        <w:pStyle w:val="Testonormale"/>
        <w:rPr>
          <w:rFonts w:ascii="Courier New" w:hAnsi="Courier New" w:cs="Courier New"/>
          <w:b/>
          <w:bCs/>
          <w:sz w:val="18"/>
          <w:szCs w:val="18"/>
        </w:rPr>
      </w:pPr>
      <w:r w:rsidRPr="00CC1FE2">
        <w:rPr>
          <w:rFonts w:ascii="Courier New" w:hAnsi="Courier New" w:cs="Courier New"/>
          <w:b/>
          <w:bCs/>
          <w:sz w:val="18"/>
          <w:szCs w:val="18"/>
        </w:rPr>
        <w:t xml:space="preserve">SAN CARLO SPORT S.R.L.    COMETA S.D.               COLLEGIO SAN CARLO - SCOPERTO 28/09/19 </w:t>
      </w:r>
      <w:proofErr w:type="gramStart"/>
      <w:r w:rsidR="00800B32">
        <w:rPr>
          <w:rFonts w:ascii="Courier New" w:hAnsi="Courier New" w:cs="Courier New"/>
          <w:b/>
          <w:bCs/>
          <w:sz w:val="18"/>
          <w:szCs w:val="18"/>
        </w:rPr>
        <w:t>17</w:t>
      </w:r>
      <w:r w:rsidRPr="00CC1FE2">
        <w:rPr>
          <w:rFonts w:ascii="Courier New" w:hAnsi="Courier New" w:cs="Courier New"/>
          <w:b/>
          <w:bCs/>
          <w:sz w:val="18"/>
          <w:szCs w:val="18"/>
        </w:rPr>
        <w:t>:</w:t>
      </w:r>
      <w:r w:rsidR="00800B32">
        <w:rPr>
          <w:rFonts w:ascii="Courier New" w:hAnsi="Courier New" w:cs="Courier New"/>
          <w:b/>
          <w:bCs/>
          <w:sz w:val="18"/>
          <w:szCs w:val="18"/>
        </w:rPr>
        <w:t>00</w:t>
      </w:r>
      <w:r w:rsidRPr="00CC1FE2">
        <w:rPr>
          <w:rFonts w:ascii="Courier New" w:hAnsi="Courier New" w:cs="Courier New"/>
          <w:b/>
          <w:bCs/>
          <w:sz w:val="18"/>
          <w:szCs w:val="18"/>
        </w:rPr>
        <w:t xml:space="preserve">  1</w:t>
      </w:r>
      <w:proofErr w:type="gramEnd"/>
      <w:r w:rsidRPr="00CC1FE2">
        <w:rPr>
          <w:rFonts w:ascii="Courier New" w:hAnsi="Courier New" w:cs="Courier New"/>
          <w:b/>
          <w:bCs/>
          <w:sz w:val="18"/>
          <w:szCs w:val="18"/>
        </w:rPr>
        <w:t>A MILANO                          VIA ZENALE 6</w:t>
      </w:r>
    </w:p>
    <w:p w:rsidR="00B374B6" w:rsidRPr="00CC1FE2" w:rsidRDefault="00B374B6" w:rsidP="00B374B6">
      <w:pPr>
        <w:pStyle w:val="Testonormale"/>
        <w:rPr>
          <w:rFonts w:ascii="Courier New" w:hAnsi="Courier New" w:cs="Courier New"/>
          <w:b/>
          <w:bCs/>
          <w:sz w:val="18"/>
          <w:szCs w:val="18"/>
        </w:rPr>
      </w:pPr>
    </w:p>
    <w:p w:rsidR="00B374B6" w:rsidRPr="00CC1FE2" w:rsidRDefault="00B374B6" w:rsidP="00B374B6">
      <w:pPr>
        <w:pStyle w:val="Testonormale"/>
        <w:rPr>
          <w:rFonts w:ascii="Courier New" w:hAnsi="Courier New" w:cs="Courier New"/>
          <w:b/>
          <w:bCs/>
          <w:sz w:val="18"/>
          <w:szCs w:val="18"/>
        </w:rPr>
      </w:pPr>
      <w:r w:rsidRPr="00CC1FE2">
        <w:rPr>
          <w:rFonts w:ascii="Courier New" w:hAnsi="Courier New" w:cs="Courier New"/>
          <w:b/>
          <w:bCs/>
          <w:sz w:val="18"/>
          <w:szCs w:val="18"/>
        </w:rPr>
        <w:t xml:space="preserve">COMETA S.D.               SAN CARLO SPORT S.R.L.    PALAZZETTO COMUNALE POLIVAL.   5/10/19 </w:t>
      </w:r>
      <w:proofErr w:type="gramStart"/>
      <w:r w:rsidRPr="00CC1FE2">
        <w:rPr>
          <w:rFonts w:ascii="Courier New" w:hAnsi="Courier New" w:cs="Courier New"/>
          <w:b/>
          <w:bCs/>
          <w:sz w:val="18"/>
          <w:szCs w:val="18"/>
        </w:rPr>
        <w:t>1</w:t>
      </w:r>
      <w:r w:rsidR="00A64B4F">
        <w:rPr>
          <w:rFonts w:ascii="Courier New" w:hAnsi="Courier New" w:cs="Courier New"/>
          <w:b/>
          <w:bCs/>
          <w:sz w:val="18"/>
          <w:szCs w:val="18"/>
        </w:rPr>
        <w:t>9</w:t>
      </w:r>
      <w:r w:rsidRPr="00CC1FE2">
        <w:rPr>
          <w:rFonts w:ascii="Courier New" w:hAnsi="Courier New" w:cs="Courier New"/>
          <w:b/>
          <w:bCs/>
          <w:sz w:val="18"/>
          <w:szCs w:val="18"/>
        </w:rPr>
        <w:t>:30  1</w:t>
      </w:r>
      <w:proofErr w:type="gramEnd"/>
      <w:r w:rsidRPr="00CC1FE2">
        <w:rPr>
          <w:rFonts w:ascii="Courier New" w:hAnsi="Courier New" w:cs="Courier New"/>
          <w:b/>
          <w:bCs/>
          <w:sz w:val="18"/>
          <w:szCs w:val="18"/>
        </w:rPr>
        <w:t>R CERNOBBIO                       VIA REGINA, 5</w:t>
      </w:r>
    </w:p>
    <w:p w:rsidR="001921A9" w:rsidRDefault="001921A9">
      <w:pPr>
        <w:rPr>
          <w:rFonts w:ascii="Verdana" w:hAnsi="Verdana"/>
          <w:sz w:val="16"/>
          <w:szCs w:val="16"/>
        </w:rPr>
      </w:pPr>
    </w:p>
    <w:p w:rsidR="001D7431" w:rsidRPr="0004336E" w:rsidRDefault="001D7431" w:rsidP="001D7431">
      <w:pPr>
        <w:pStyle w:val="Testonormale"/>
        <w:rPr>
          <w:rFonts w:ascii="Courier New" w:hAnsi="Courier New" w:cs="Courier New"/>
          <w:b/>
          <w:bCs/>
          <w:sz w:val="18"/>
          <w:szCs w:val="18"/>
        </w:rPr>
      </w:pPr>
    </w:p>
    <w:p w:rsidR="001D7431" w:rsidRPr="00B374B6" w:rsidRDefault="001D7431">
      <w:pPr>
        <w:rPr>
          <w:rFonts w:ascii="Verdana" w:hAnsi="Verdana"/>
          <w:sz w:val="16"/>
          <w:szCs w:val="16"/>
        </w:rPr>
      </w:pPr>
    </w:p>
    <w:sectPr w:rsidR="001D7431" w:rsidRPr="00B374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2" w15:restartNumberingAfterBreak="0">
    <w:nsid w:val="7960283A"/>
    <w:multiLevelType w:val="hybridMultilevel"/>
    <w:tmpl w:val="CB540E98"/>
    <w:lvl w:ilvl="0" w:tplc="04100017">
      <w:start w:val="1"/>
      <w:numFmt w:val="lowerLetter"/>
      <w:lvlText w:val="%1)"/>
      <w:lvlJc w:val="left"/>
      <w:pPr>
        <w:ind w:left="795" w:hanging="360"/>
      </w:pPr>
    </w:lvl>
    <w:lvl w:ilvl="1" w:tplc="04100019">
      <w:start w:val="1"/>
      <w:numFmt w:val="lowerLetter"/>
      <w:lvlText w:val="%2."/>
      <w:lvlJc w:val="left"/>
      <w:pPr>
        <w:ind w:left="1515" w:hanging="360"/>
      </w:pPr>
    </w:lvl>
    <w:lvl w:ilvl="2" w:tplc="0410001B">
      <w:start w:val="1"/>
      <w:numFmt w:val="lowerRoman"/>
      <w:lvlText w:val="%3."/>
      <w:lvlJc w:val="right"/>
      <w:pPr>
        <w:ind w:left="2235" w:hanging="180"/>
      </w:pPr>
    </w:lvl>
    <w:lvl w:ilvl="3" w:tplc="0410000F">
      <w:start w:val="1"/>
      <w:numFmt w:val="decimal"/>
      <w:lvlText w:val="%4."/>
      <w:lvlJc w:val="left"/>
      <w:pPr>
        <w:ind w:left="2955" w:hanging="360"/>
      </w:pPr>
    </w:lvl>
    <w:lvl w:ilvl="4" w:tplc="04100019">
      <w:start w:val="1"/>
      <w:numFmt w:val="lowerLetter"/>
      <w:lvlText w:val="%5."/>
      <w:lvlJc w:val="left"/>
      <w:pPr>
        <w:ind w:left="3675" w:hanging="360"/>
      </w:pPr>
    </w:lvl>
    <w:lvl w:ilvl="5" w:tplc="0410001B">
      <w:start w:val="1"/>
      <w:numFmt w:val="lowerRoman"/>
      <w:lvlText w:val="%6."/>
      <w:lvlJc w:val="right"/>
      <w:pPr>
        <w:ind w:left="4395" w:hanging="180"/>
      </w:pPr>
    </w:lvl>
    <w:lvl w:ilvl="6" w:tplc="0410000F">
      <w:start w:val="1"/>
      <w:numFmt w:val="decimal"/>
      <w:lvlText w:val="%7."/>
      <w:lvlJc w:val="left"/>
      <w:pPr>
        <w:ind w:left="5115" w:hanging="360"/>
      </w:pPr>
    </w:lvl>
    <w:lvl w:ilvl="7" w:tplc="04100019">
      <w:start w:val="1"/>
      <w:numFmt w:val="lowerLetter"/>
      <w:lvlText w:val="%8."/>
      <w:lvlJc w:val="left"/>
      <w:pPr>
        <w:ind w:left="5835" w:hanging="360"/>
      </w:pPr>
    </w:lvl>
    <w:lvl w:ilvl="8" w:tplc="0410001B">
      <w:start w:val="1"/>
      <w:numFmt w:val="lowerRoman"/>
      <w:lvlText w:val="%9."/>
      <w:lvlJc w:val="right"/>
      <w:pPr>
        <w:ind w:left="65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CD"/>
    <w:rsid w:val="00046C56"/>
    <w:rsid w:val="000519F6"/>
    <w:rsid w:val="00087661"/>
    <w:rsid w:val="000C1174"/>
    <w:rsid w:val="000C4A78"/>
    <w:rsid w:val="001067F2"/>
    <w:rsid w:val="001830F8"/>
    <w:rsid w:val="001921A9"/>
    <w:rsid w:val="001A7B0C"/>
    <w:rsid w:val="001D692D"/>
    <w:rsid w:val="001D7431"/>
    <w:rsid w:val="001F5CAE"/>
    <w:rsid w:val="002261AC"/>
    <w:rsid w:val="00230304"/>
    <w:rsid w:val="00231A30"/>
    <w:rsid w:val="00260EF8"/>
    <w:rsid w:val="00274582"/>
    <w:rsid w:val="00277DA7"/>
    <w:rsid w:val="00284CF5"/>
    <w:rsid w:val="002D1F96"/>
    <w:rsid w:val="003058E5"/>
    <w:rsid w:val="00307DA9"/>
    <w:rsid w:val="00363A26"/>
    <w:rsid w:val="00394AB2"/>
    <w:rsid w:val="00400298"/>
    <w:rsid w:val="004429CD"/>
    <w:rsid w:val="00445B36"/>
    <w:rsid w:val="00450C93"/>
    <w:rsid w:val="00461312"/>
    <w:rsid w:val="00495B78"/>
    <w:rsid w:val="004C356F"/>
    <w:rsid w:val="0051227F"/>
    <w:rsid w:val="00543C13"/>
    <w:rsid w:val="0055068B"/>
    <w:rsid w:val="00551491"/>
    <w:rsid w:val="00552106"/>
    <w:rsid w:val="005B37DA"/>
    <w:rsid w:val="005C47AF"/>
    <w:rsid w:val="005D059F"/>
    <w:rsid w:val="005D3540"/>
    <w:rsid w:val="00615693"/>
    <w:rsid w:val="00634160"/>
    <w:rsid w:val="0065201C"/>
    <w:rsid w:val="0066735E"/>
    <w:rsid w:val="00701761"/>
    <w:rsid w:val="00712797"/>
    <w:rsid w:val="00777CC0"/>
    <w:rsid w:val="007826AE"/>
    <w:rsid w:val="0079342D"/>
    <w:rsid w:val="007F01A3"/>
    <w:rsid w:val="00800B32"/>
    <w:rsid w:val="00821312"/>
    <w:rsid w:val="00844328"/>
    <w:rsid w:val="0085595C"/>
    <w:rsid w:val="008633BF"/>
    <w:rsid w:val="0086550C"/>
    <w:rsid w:val="009106C8"/>
    <w:rsid w:val="00952B98"/>
    <w:rsid w:val="00982ED9"/>
    <w:rsid w:val="009B6D25"/>
    <w:rsid w:val="009D151F"/>
    <w:rsid w:val="009D51F7"/>
    <w:rsid w:val="00A137F8"/>
    <w:rsid w:val="00A34ABE"/>
    <w:rsid w:val="00A6200A"/>
    <w:rsid w:val="00A64B4F"/>
    <w:rsid w:val="00A9083D"/>
    <w:rsid w:val="00AA2435"/>
    <w:rsid w:val="00AA7713"/>
    <w:rsid w:val="00AB56FF"/>
    <w:rsid w:val="00AC5EAF"/>
    <w:rsid w:val="00AC6417"/>
    <w:rsid w:val="00AD4621"/>
    <w:rsid w:val="00B002C1"/>
    <w:rsid w:val="00B2324C"/>
    <w:rsid w:val="00B374B6"/>
    <w:rsid w:val="00B468BC"/>
    <w:rsid w:val="00B84EF0"/>
    <w:rsid w:val="00BA5E7F"/>
    <w:rsid w:val="00BD650A"/>
    <w:rsid w:val="00C17E27"/>
    <w:rsid w:val="00C32D4D"/>
    <w:rsid w:val="00C41A7D"/>
    <w:rsid w:val="00CA19AD"/>
    <w:rsid w:val="00CC1FE2"/>
    <w:rsid w:val="00D03769"/>
    <w:rsid w:val="00D3474C"/>
    <w:rsid w:val="00D447D3"/>
    <w:rsid w:val="00D81461"/>
    <w:rsid w:val="00D9154E"/>
    <w:rsid w:val="00D92292"/>
    <w:rsid w:val="00D957D0"/>
    <w:rsid w:val="00DC2538"/>
    <w:rsid w:val="00DE02CC"/>
    <w:rsid w:val="00DF1FE1"/>
    <w:rsid w:val="00DF6232"/>
    <w:rsid w:val="00E23254"/>
    <w:rsid w:val="00E45951"/>
    <w:rsid w:val="00ED3DD0"/>
    <w:rsid w:val="00F2332C"/>
    <w:rsid w:val="00F63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445B2-CC00-4188-B059-B3BF184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429CD"/>
    <w:pPr>
      <w:spacing w:after="0" w:line="240" w:lineRule="auto"/>
    </w:pPr>
    <w:rPr>
      <w:rFonts w:ascii="Arial" w:eastAsia="Calibri"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aspaziaturaCarattere">
    <w:name w:val="Nessuna spaziatura Carattere"/>
    <w:link w:val="Nessunaspaziatura"/>
    <w:locked/>
    <w:rsid w:val="001921A9"/>
    <w:rPr>
      <w:rFonts w:ascii="Arial" w:eastAsia="Calibri" w:hAnsi="Arial" w:cs="Times New Roman"/>
    </w:rPr>
  </w:style>
  <w:style w:type="paragraph" w:styleId="Nessunaspaziatura">
    <w:name w:val="No Spacing"/>
    <w:link w:val="NessunaspaziaturaCarattere"/>
    <w:qFormat/>
    <w:rsid w:val="001921A9"/>
    <w:pPr>
      <w:spacing w:after="0" w:line="240" w:lineRule="auto"/>
    </w:pPr>
    <w:rPr>
      <w:rFonts w:ascii="Arial" w:eastAsia="Calibri" w:hAnsi="Arial" w:cs="Times New Roman"/>
    </w:rPr>
  </w:style>
  <w:style w:type="paragraph" w:styleId="Paragrafoelenco">
    <w:name w:val="List Paragraph"/>
    <w:basedOn w:val="Normale"/>
    <w:uiPriority w:val="34"/>
    <w:qFormat/>
    <w:rsid w:val="001921A9"/>
    <w:pPr>
      <w:ind w:left="720"/>
      <w:contextualSpacing/>
      <w:jc w:val="both"/>
    </w:pPr>
    <w:rPr>
      <w:rFonts w:ascii="Verdana" w:eastAsia="Times New Roman" w:hAnsi="Verdana"/>
      <w:sz w:val="20"/>
      <w:szCs w:val="20"/>
    </w:rPr>
  </w:style>
  <w:style w:type="paragraph" w:styleId="Testonormale">
    <w:name w:val="Plain Text"/>
    <w:basedOn w:val="Normale"/>
    <w:link w:val="TestonormaleCarattere"/>
    <w:uiPriority w:val="99"/>
    <w:unhideWhenUsed/>
    <w:rsid w:val="00445B36"/>
    <w:rPr>
      <w:rFonts w:ascii="Consolas" w:hAnsi="Consolas"/>
      <w:sz w:val="21"/>
      <w:szCs w:val="21"/>
    </w:rPr>
  </w:style>
  <w:style w:type="character" w:customStyle="1" w:styleId="TestonormaleCarattere">
    <w:name w:val="Testo normale Carattere"/>
    <w:basedOn w:val="Carpredefinitoparagrafo"/>
    <w:link w:val="Testonormale"/>
    <w:uiPriority w:val="99"/>
    <w:rsid w:val="00445B36"/>
    <w:rPr>
      <w:rFonts w:ascii="Consolas" w:eastAsia="Calibri" w:hAnsi="Consolas" w:cs="Times New Roman"/>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4366">
      <w:bodyDiv w:val="1"/>
      <w:marLeft w:val="0"/>
      <w:marRight w:val="0"/>
      <w:marTop w:val="0"/>
      <w:marBottom w:val="0"/>
      <w:divBdr>
        <w:top w:val="none" w:sz="0" w:space="0" w:color="auto"/>
        <w:left w:val="none" w:sz="0" w:space="0" w:color="auto"/>
        <w:bottom w:val="none" w:sz="0" w:space="0" w:color="auto"/>
        <w:right w:val="none" w:sz="0" w:space="0" w:color="auto"/>
      </w:divBdr>
    </w:div>
    <w:div w:id="655033732">
      <w:bodyDiv w:val="1"/>
      <w:marLeft w:val="0"/>
      <w:marRight w:val="0"/>
      <w:marTop w:val="0"/>
      <w:marBottom w:val="0"/>
      <w:divBdr>
        <w:top w:val="none" w:sz="0" w:space="0" w:color="auto"/>
        <w:left w:val="none" w:sz="0" w:space="0" w:color="auto"/>
        <w:bottom w:val="none" w:sz="0" w:space="0" w:color="auto"/>
        <w:right w:val="none" w:sz="0" w:space="0" w:color="auto"/>
      </w:divBdr>
    </w:div>
    <w:div w:id="1075124051">
      <w:bodyDiv w:val="1"/>
      <w:marLeft w:val="0"/>
      <w:marRight w:val="0"/>
      <w:marTop w:val="0"/>
      <w:marBottom w:val="0"/>
      <w:divBdr>
        <w:top w:val="none" w:sz="0" w:space="0" w:color="auto"/>
        <w:left w:val="none" w:sz="0" w:space="0" w:color="auto"/>
        <w:bottom w:val="none" w:sz="0" w:space="0" w:color="auto"/>
        <w:right w:val="none" w:sz="0" w:space="0" w:color="auto"/>
      </w:divBdr>
    </w:div>
    <w:div w:id="1372414436">
      <w:bodyDiv w:val="1"/>
      <w:marLeft w:val="0"/>
      <w:marRight w:val="0"/>
      <w:marTop w:val="0"/>
      <w:marBottom w:val="0"/>
      <w:divBdr>
        <w:top w:val="none" w:sz="0" w:space="0" w:color="auto"/>
        <w:left w:val="none" w:sz="0" w:space="0" w:color="auto"/>
        <w:bottom w:val="none" w:sz="0" w:space="0" w:color="auto"/>
        <w:right w:val="none" w:sz="0" w:space="0" w:color="auto"/>
      </w:divBdr>
    </w:div>
    <w:div w:id="1394892024">
      <w:bodyDiv w:val="1"/>
      <w:marLeft w:val="0"/>
      <w:marRight w:val="0"/>
      <w:marTop w:val="0"/>
      <w:marBottom w:val="0"/>
      <w:divBdr>
        <w:top w:val="none" w:sz="0" w:space="0" w:color="auto"/>
        <w:left w:val="none" w:sz="0" w:space="0" w:color="auto"/>
        <w:bottom w:val="none" w:sz="0" w:space="0" w:color="auto"/>
        <w:right w:val="none" w:sz="0" w:space="0" w:color="auto"/>
      </w:divBdr>
    </w:div>
    <w:div w:id="18317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1EEC-9482-43E6-9EFA-5F6DE853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Paolo Tanelli</cp:lastModifiedBy>
  <cp:revision>2</cp:revision>
  <dcterms:created xsi:type="dcterms:W3CDTF">2019-09-05T06:46:00Z</dcterms:created>
  <dcterms:modified xsi:type="dcterms:W3CDTF">2019-09-05T06:46:00Z</dcterms:modified>
</cp:coreProperties>
</file>